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1C" w:rsidRPr="00B06FBD" w:rsidRDefault="0091236F" w:rsidP="0048662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Grabowski Łukasz</w:t>
      </w:r>
    </w:p>
    <w:p w:rsidR="00F9321C" w:rsidRPr="00B06FBD" w:rsidRDefault="0091236F" w:rsidP="0048662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Zespół Szkół Ponadgimnazjalnych nr. 2</w:t>
      </w:r>
    </w:p>
    <w:p w:rsidR="00F9321C" w:rsidRPr="00B06FBD" w:rsidRDefault="0091236F" w:rsidP="0048662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im. Mikołaja Kopernika w Siedlcach</w:t>
      </w:r>
    </w:p>
    <w:p w:rsidR="00F9321C" w:rsidRPr="00B06FBD" w:rsidRDefault="0091236F" w:rsidP="0048662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ul. Krystyny Osińskiej 8</w:t>
      </w:r>
    </w:p>
    <w:p w:rsidR="00F9321C" w:rsidRPr="00B06FBD" w:rsidRDefault="0091236F" w:rsidP="0048662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08-110 Siedlce</w:t>
      </w:r>
    </w:p>
    <w:p w:rsidR="00F9321C" w:rsidRPr="00B06FBD" w:rsidRDefault="00F9321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21C" w:rsidRPr="00B06FBD" w:rsidRDefault="00F9321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Znaczenie norm w rozwoju przemysłu przyszłości (Przemysł 4.0)</w:t>
      </w:r>
    </w:p>
    <w:p w:rsidR="00F9321C" w:rsidRPr="00B06FBD" w:rsidRDefault="00F9321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Ostatnio na lekcji z „Normalizacji” (taki przedmiot mamy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kilku lat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 naszym Technikum nr 2 w Siedlcach) mieliśmy możliwość porozmawiać o roli norm w rozwoju przemysłu przyszłości. Po lekcji postanowiłem dalej zgłębiać to zagadnienie. Nurtowały mnie pytania-problemy: Czym tak naprawdę jest przemysł przyszłości, nazywany również jak się dowiedziałem, w literaturze fachowej „przemysłem 4.0”? Ja</w:t>
      </w:r>
      <w:r w:rsidR="0065450E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ka jest rola konkretnych norm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rozwoju przemysłu i jego unowocześnianiu? Jak</w:t>
      </w:r>
      <w:r w:rsidR="0065450E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przemysł 4.0 wpływa na normy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normalizację? 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początku uznałem, że warto samodzielnie w oparciu o wiarygodne źródła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uzupełnić sobie odpowiedź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pytanie: Czym jest przemysł 4.0? Rozbudowaną definicję przemysłu 4.0 znalazłem m.in. na Platformie Przemysłu Przyszłości. Otóż przemysł 4.0 nazywany także czwartą rewolucją przemysłową to: „koncepcja opisująca złożony proces transformacji technologicznej i organizacyjnej przedsiębiorstw, który obejmuje integrację łańcucha wartości, wprowadzenie nowych modeli biznesow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ych oraz cyfryzację produktów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usług. Wdrażanie tych rozwiązań możliwe jest dzięki wykorzystaniu nowych technologii cyfrowych, zasobów danych oraz zapewnieniu komunikacji w siec</w:t>
      </w:r>
      <w:r w:rsidR="0065450E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 współpracy maszyn, urządzeń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ludzi”.  Czynnikiem napędzającym transformację, według redaktorów Platformy Przemysłu Przyszłości, są coraz to bardziej zindywi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dualizowane potrzeby klientów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narastający trend indywidualizacji (personalizacji)  produktów i usług. </w:t>
      </w:r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Przemysł 4.0 lub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czwarta rewolucja przemysłowa, jak czytamy na stronie Polski</w:t>
      </w:r>
      <w:r w:rsidR="0065450E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ego Komitetu Normalizacyjnego,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to terminy określające zmiany społeczne, przemysłowe i technologiczne wywołane cyfrową transformacją przemysłu. Za zmianami tymi starają się nadążyć normy opracowywane przez międzynarodowe i europejskie  organizacje normalizacyjne takie jak ISO, IEC, CEN, CENELEC, których PKN jest członkiem. </w:t>
      </w:r>
    </w:p>
    <w:p w:rsidR="00F9321C" w:rsidRPr="00B06FBD" w:rsidRDefault="0065450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Swoje rozważania zacznę od zagadnienia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cyfrowej transformacji przemysłu. Zjawisko to polega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m.in.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 stworzeniu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w pełni zinformatyzowanych i zautomatyzowanych, tak zw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anych ”inteligentnych fabryk”.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takiej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fabryce przyszłości wszystkie procesy będą się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odbywały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utomatycznie, dzięki integracji systemów inform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atycznych, układów automatyki i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robotyki. Inteligentne fabryki umożliwią globalny dostęp do danych oraz maszyn, dzięki czemu maszyny będą się komunikować i podejmować decyzje autonomicznie, a udział ludzi w procesie produkcyjnym zostanie ograniczony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do niezbędnego minimum. Jedną z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podstawowych operacji  podejmowanych przez inteligentną fabrykę będzie odpowiednia analiza danych z produkcji. Przebiegać ona powinna w czasie rzeczywistym, opiera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ć się na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zaawansowanych algorytmach decyzyjnych i umożliwiać w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łaściwą prezentację informacji,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 celu ich wykorzystania. 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Aby zrealizować tę ko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ncepcję firmy inwestują m.in. w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nowoczesne systemy teleinformatyczne, narzędzia do analizy danych oraz rozwiązania tworzące przemysłowy Internet rzeczy. Cechą wspólną w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szystkich rozwiązań jest to, że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starają się  połączyć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świat rzeczywisty  ze światem wirtualnym m.in. poprzez tak zwaną „sztuczną inteligencję”. Zagadnienie sztucznej inteligencji uregulowane jest m.in. w normie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ISO/IEC 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2382-28:2001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91236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Technika informatyczna -- Terminologia -- Część 28: Sztuczna Inteligencja.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Dzięki sztucznej inteligencji procesy produkcyjne mogą się odbywać bez dużego udziału ludzi. To ona – SI-  zapewnia współpracę poszczególnych stanowisk roboczych. </w:t>
      </w:r>
    </w:p>
    <w:p w:rsidR="00F9321C" w:rsidRPr="00B06FBD" w:rsidRDefault="0065450E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9F8"/>
        </w:rPr>
        <w:t xml:space="preserve">Cyfrową transformację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9F8"/>
        </w:rPr>
        <w:t xml:space="preserve">przemysłu wspierają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9F8"/>
        </w:rPr>
        <w:t xml:space="preserve">także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9F8"/>
        </w:rPr>
        <w:t xml:space="preserve">systemy informatyczne,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9F8"/>
        </w:rPr>
        <w:t>np.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systemy klasy ERP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(ang. Enterprise Resource Planning). E</w:t>
      </w:r>
      <w:r w:rsidR="0091236F" w:rsidRPr="00B06FBD">
        <w:rPr>
          <w:rFonts w:ascii="Times New Roman" w:eastAsia="Times New Roman" w:hAnsi="Times New Roman" w:cs="Times New Roman"/>
          <w:sz w:val="24"/>
          <w:szCs w:val="24"/>
          <w:highlight w:val="white"/>
        </w:rPr>
        <w:t>RP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to rodzaj oprogramowania, które służy do planowania zasobów przedsiębiorstwa.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Popularna na rynku firma </w:t>
      </w:r>
      <w:proofErr w:type="spellStart"/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Comarch</w:t>
      </w:r>
      <w:proofErr w:type="spellEnd"/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dostarczająca rozwiązania z tego zakresu, może się poszczycić posiadaniem  certyfikatu Zintegrowanego Systemu Zarządzania. Wdrożony w tej firmie ZSZ spełnia wymagania norm: 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PN-EN ISO 9001:2015 </w:t>
      </w:r>
      <w:r w:rsidR="0091236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Systemy Zarządzania Jakością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PN-EN ISO 14001:2015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36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Systemy zarządzania środowiskowego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PN-N-18001:2004</w:t>
      </w:r>
      <w:r w:rsidR="0091236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</w:t>
      </w:r>
      <w:r w:rsidR="00D35943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 zarządzania bezpieczeństwem i </w:t>
      </w:r>
      <w:r w:rsidR="0091236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higieną pracy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PN-ISO/IEC 27001:2014 </w:t>
      </w:r>
      <w:r w:rsidR="0091236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Systemy zarządzania bezpieczeństwem informacji,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PN-EN ISO 50001:2012 </w:t>
      </w:r>
      <w:r w:rsidR="0091236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Systemy zarządzania energią</w:t>
      </w:r>
      <w:r w:rsidR="0091236F"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normy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ujęte w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ZSZ są 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niewątpliwie wizytówką firm przemysłu 4.0. i gwarancją, że zaoferowane rozwiązanie informatyczne firmy podanej w przykładzie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firmy </w:t>
      </w:r>
      <w:r w:rsidR="0091236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jest wysokiej jakości.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Certyfikaty poświadczające zgodność wyrobów czy usług z normami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PN-EN ISO 9001:2015, PN-EN ISO 14001:2015, PN-ISO/IEC 27001:2014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wizytówką chyba każdej liczącej się na rynku firmy. </w:t>
      </w:r>
    </w:p>
    <w:p w:rsidR="00F9321C" w:rsidRPr="00B06FBD" w:rsidRDefault="0091236F" w:rsidP="00D3594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Inteligentne fabryki, przemysł przyszłości opierają się również na wielu innych normach, spośród których ważną grupę stanowią normy związane z automatyczną identyfikacją i wymiana danych. Mam tu na myśli m.in. normy wspierające technologię kodów kreskowych oraz technologię RFID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(ang.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Radio-</w:t>
      </w:r>
      <w:proofErr w:type="spellStart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frequency</w:t>
      </w:r>
      <w:proofErr w:type="spellEnd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  <w:proofErr w:type="spellStart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identification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). 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Automatyczna identyfikacja i wymiana danych umożliwia prowadzenie działalności, operacji logistycznych w czasie rzeczywistym. 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Warto wymienić normy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zawierające wytyczne jak proces ten powinien 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wyglądać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PN-EN ISO/IEC 15426-2:2008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Wymagania dotyczące zgodności weryfikatorów kodów kreskowych;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PN-ISO/IEC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16022:2008/AC2:2017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Wymagania dotyczące symboliki kodów kreskowych Data Matrix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PN-ISO/IEC 18004:2019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Wymagania dotyczące symboliki kodów kreskowych Kod QR.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Dzięki tym normom automatyczna identyfikacja danych, a także ich gromadzenie jest znacznie prostsze. Kody kreskowe są powszechnie stosowane w wielu dziedzinach gospodarczych. Wystarczy pójść do pobliskiego sklepu na zakupy. Dzięki zastosowaniu kodów kreskowych sprzedaż towar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ów jest uproszczona i skrócona w całym łańcuchu dostaw. 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Inteligentne fab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ryki to fabryki, w których pracę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ludzi wspiera, a czasami i zastępuje praca robotów. Zagadnienie to reguluje norma: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PN-EN ISO 10218-1:2011 </w:t>
      </w:r>
      <w:r w:rsidR="0048662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Roboty i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urządzenia dla robotyki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Wymagania bezpieczeństwa dla robotów przemysłowych.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Automatyzację procesów przemysłowych reguluje natomiast norma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PN-EN 61069-1:2017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Pomiary, sterowanie i automat</w:t>
      </w:r>
      <w:r w:rsidR="00D35943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yzacja procesów przemysłowych -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Wyznaczanie właściwości systemu w celu jego oceny.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Przemysł 4.0 oraz inteligentna fabryka są powiązane z Internetem rzeczy (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Internet rzeczy (ang. Internet of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) to koncepcja urządz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eń mogących połączyć się z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Internetem lub innymi urządzeniami, korzystając bezpośrednio z sieci bezprzewodowych lub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pomocą kabli. Taka definicja Internetu rzeczy obejmuje ze znanych nam urządzeń m.in.: telefony, kamery, czujniki ruchu, 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czujniki dymu, zamki do drzwi,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pojazdy oraz maszyny przemysłowe. Prawie  każdy przedmiot może zostać połączony z siecią, nawet jeśli nie został wyprodukowany z myślą o </w:t>
      </w:r>
      <w:proofErr w:type="spellStart"/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IoT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ponieważ w większości przypadków można rozszerzyć jego funkcjonalność o taką możliwość. Problematyka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znajduje odzwierciedlenie </w:t>
      </w:r>
      <w:r w:rsidR="00D35943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m.in.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normie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PN-ETSI EN 303 645 V2.1.1:2021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Cyberbezpieczeństwo</w:t>
      </w:r>
      <w:proofErr w:type="spellEnd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Konsumentów Internetu Rzeczy.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 sam tytuł normy wskazuje dokument ten skupia się wokół zagadnienia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cyberbezpieczeństwa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czyli bezpieczeństwa technologii informatycznych.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Cyberbezpieczeństwo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techniki, procesy i praktyki stosowane w celu ochrony programów,  urządzeń, sieci przed nieautoryzowanym dostępem osób t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rzecich. Podczas korzystania ze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stron internetowych jesteśmy narażeni na zagrożenia czyhające na nas w sieci, takie jak ataki osób trzecich, dla nas niewidocznych. Ataki te mają zwykle na celu zniszczenie lub wyłudzenie danych.  Jednym z głównych niebezpieczeństw obecnych w sieci są wirusy, które możemy nieświadomie zainstalować na swoich komputerach na przykład poprzez pobieranie plików od nieznanego nadawcy. Często się słyszy o sytuacjach, w których użytkownik Internetu został oszukany przez instytucję podszywająca się pod jego bank.  Ten „niby bank” defrauduje od niego pieniądze czy wyłudza dane. Przykładów negatywnych praktyk odnośnie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cyberbezpieczeństwa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brakuje, można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wymienić ich jeszcze wiele: ujawnianie adresu zamieszkania czy publikowanie w mediach społecznościowych zdjęć swoich domów i ich zawartości (narażanie się na włamanie i kradzież).  Normy: 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PN-EN-ISO/IEC 15408-1:2020</w:t>
      </w:r>
      <w:r w:rsidRPr="00B06F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Kryteria oceny zabezpieczeń informatycznych oraz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PN-EN-ISO/IEC 18045:2020</w:t>
      </w:r>
      <w:r w:rsidRPr="00B06F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Metodyka oceny zabezpieczeń informatycznych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pomagają nam zadbać o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nasze bezpieczeństwo w sieci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pozwalają dokonać oceny produktów informatycznyc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h. Dzięki tym normom jesteśmy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stanie przeciwdziałać zagrożeniom, wynikającym z korzystania przez nas z 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szerokich możliwości Internetu.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Ważną kwestią w ramach tematu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cyberbezpieczeństwa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Przemysłu 4.0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tzw. „chmura obliczeniowa /informatyczna”. Chmura obliczeniowa, jak czytamy na stronie  gov.pl, to: „technologia rozproszonego przetwarzania danych, w której skalowalne zasoby informacyjne (infrastruktura, platforma aplikacyjna i oprogramowanie) udostępniane są jako usługi dla wielu odbiorców organizacyjnych i indywidualnych. Na chmurę obliczeniową składają się usługi teleinformatyczne dostosowywane dynamicznie do potrzeb i udostępniane w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rozliczalny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sposób za pośrednictwem sieci, z wykorzystaniem bezpiecznych protokołów sieciowych. Korzystanie z usług chmur obliczeniowych możliwe jest za pomocą interfejsów ofero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wanych przez dostawców usług”.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Z technologii tej korzystamy zarówno jako osoby prywatne, jak i pracownicy firm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Przemysłu 4.0. Norma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PN-ISO/IEC 19086-1:2021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Technika informatyczna - Przetwarzanie w chmurze - Ramy umowy o gwarantowanym poziomie usług (SLA)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szczegółowo określa zasady korzystania z usługi ch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mury informatycznej bez obawy o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utratę danych. J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est ona przeznaczona zarówno dla dostawców usług w chmurze, jak i dla klientów usług w chmurze.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Chmura może znacząco </w:t>
      </w:r>
      <w:r w:rsidRPr="00B06FBD">
        <w:rPr>
          <w:rFonts w:ascii="Times New Roman" w:eastAsia="Times New Roman" w:hAnsi="Times New Roman" w:cs="Times New Roman"/>
          <w:sz w:val="24"/>
          <w:szCs w:val="24"/>
        </w:rPr>
        <w:t>przyspieszyć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procesy realizowane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obrębie przedsiębiorstwa, np. proces sporządzania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umów. Dzięki chmurze jesteśmy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stanie prowadzić firmę oraz uczyć się zdalnie, i mieć całodo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bową łączność z wieloma osobami oraz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instytucjami. Nie ma ograniczeń w tym zakresie. Dzięki chm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urze jesteśmy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stanie w bardzo szybki sposób dowiedzieć, co nas czeka następnego dnia nie tylko w firmie na miarę Przemysłu 4.0, ale i w szkole, umożliwia nam to na przykład powszechnie stosowany dziennik elektroniczny-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Librus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, który korzysta z rozwiązania w tym zakresie. Chmura obliczeniowa ma ogromne możliwości w każdym aspekcie kształcenia, czy też prowadzenia działalności. 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Jak wszyscy doskonale wiedzą i</w:t>
      </w:r>
      <w:r w:rsidRPr="00B06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czym częściowo już wspomniałem technologia informatyczna wymaga skutecznych zabezpieczeń. Z pomocą przychodzą nam tu informacje zawarte w normie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PN-EN-ISO/IEC 27001:</w:t>
      </w:r>
      <w:r w:rsidRPr="00B06F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2017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Systemy zarządzania bezpieczeństwem informacji,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która określa wymagania dotyczące ustano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wienia, wdrożenia, utrzymania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ciągłego doskonalenia systemu zarządzania bezpieczeńst</w:t>
      </w:r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wem informacji w odniesieniu do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organizacji. Niniejsza 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norma mi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ędzynarodowa obejmuje m.in. wymagania dotyczące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szacowania i postępowania z ryzykiem dotyczącym bezpiec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zeństwa informacji, które są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dostosowywane do potrzeb organizacji.  </w:t>
      </w:r>
    </w:p>
    <w:p w:rsidR="00832BD2" w:rsidRPr="00B06FBD" w:rsidRDefault="0091236F" w:rsidP="00832BD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Kolejnym ważnym dokumentem dotyczącym transmisji danych jest norma: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PN-EN 14908-7:2020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Otwarta transmisja danych w autom</w:t>
      </w:r>
      <w:r w:rsidR="0048662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atyzacji budynków, sterowaniu i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zarządzaniu budynkami - Protokół sieci sterowania </w:t>
      </w:r>
      <w:r w:rsidR="0048662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Część 7: Transmisja danych za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pośrednictwem protokołów internetowych.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Dzięki 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wytycznych zawartych w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normie wiemy z czego korzystać nie powinniśmy podczas procesu transmisji danych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 może się to wiązać z utratą naszej prywatności.  Dzięki otwartej sieci, np.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nasza firma może zostać narażona na straty materialne, bowiem gdy ktoś niepożądany będzie miał dostęp do danych  budynków firmy, może nimi zarządzać i umożliwiać sobie w dowolnej chwili np. swobodne wejście. </w:t>
      </w:r>
      <w:r w:rsidR="00832BD2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2BD2" w:rsidRPr="00B06FBD">
        <w:rPr>
          <w:rFonts w:ascii="Times New Roman" w:hAnsi="Times New Roman" w:cs="Times New Roman"/>
          <w:sz w:val="24"/>
          <w:szCs w:val="24"/>
        </w:rPr>
        <w:t>Sprawne funkcjonowanie instalacji technicznych budynków zapewniają systemy zarządzania: BMS (</w:t>
      </w:r>
      <w:proofErr w:type="spellStart"/>
      <w:r w:rsidR="00832BD2" w:rsidRPr="00B06FBD">
        <w:rPr>
          <w:rFonts w:ascii="Times New Roman" w:hAnsi="Times New Roman" w:cs="Times New Roman"/>
          <w:i/>
          <w:iCs/>
          <w:sz w:val="24"/>
          <w:szCs w:val="24"/>
        </w:rPr>
        <w:t>Building</w:t>
      </w:r>
      <w:proofErr w:type="spellEnd"/>
      <w:r w:rsidR="00832BD2" w:rsidRPr="00B06FBD">
        <w:rPr>
          <w:rFonts w:ascii="Times New Roman" w:hAnsi="Times New Roman" w:cs="Times New Roman"/>
          <w:i/>
          <w:iCs/>
          <w:sz w:val="24"/>
          <w:szCs w:val="24"/>
        </w:rPr>
        <w:t xml:space="preserve"> Management System</w:t>
      </w:r>
      <w:r w:rsidR="00832BD2" w:rsidRPr="00B06FBD">
        <w:rPr>
          <w:rFonts w:ascii="Times New Roman" w:hAnsi="Times New Roman" w:cs="Times New Roman"/>
          <w:sz w:val="24"/>
          <w:szCs w:val="24"/>
        </w:rPr>
        <w:t>) – system zarządzający wszystkimi funkcjami technicznymi budynku, system  SMS (</w:t>
      </w:r>
      <w:r w:rsidR="00832BD2" w:rsidRPr="00B06FBD">
        <w:rPr>
          <w:rFonts w:ascii="Times New Roman" w:hAnsi="Times New Roman" w:cs="Times New Roman"/>
          <w:i/>
          <w:iCs/>
          <w:sz w:val="24"/>
          <w:szCs w:val="24"/>
        </w:rPr>
        <w:t>Security Management System</w:t>
      </w:r>
      <w:r w:rsidR="00832BD2" w:rsidRPr="00B06FBD">
        <w:rPr>
          <w:rFonts w:ascii="Times New Roman" w:hAnsi="Times New Roman" w:cs="Times New Roman"/>
          <w:sz w:val="24"/>
          <w:szCs w:val="24"/>
        </w:rPr>
        <w:t>) – system zarządzający wszystkimi systemami bezpieczeństwa budynku; system  BMCS (</w:t>
      </w:r>
      <w:proofErr w:type="spellStart"/>
      <w:r w:rsidR="00832BD2" w:rsidRPr="00B06FBD">
        <w:rPr>
          <w:rFonts w:ascii="Times New Roman" w:hAnsi="Times New Roman" w:cs="Times New Roman"/>
          <w:i/>
          <w:iCs/>
          <w:sz w:val="24"/>
          <w:szCs w:val="24"/>
        </w:rPr>
        <w:t>Building</w:t>
      </w:r>
      <w:proofErr w:type="spellEnd"/>
      <w:r w:rsidR="00832BD2" w:rsidRPr="00B06FBD">
        <w:rPr>
          <w:rFonts w:ascii="Times New Roman" w:hAnsi="Times New Roman" w:cs="Times New Roman"/>
          <w:i/>
          <w:iCs/>
          <w:sz w:val="24"/>
          <w:szCs w:val="24"/>
        </w:rPr>
        <w:t xml:space="preserve"> Management and Control System</w:t>
      </w:r>
      <w:r w:rsidR="00832BD2" w:rsidRPr="00B06FBD">
        <w:rPr>
          <w:rFonts w:ascii="Times New Roman" w:hAnsi="Times New Roman" w:cs="Times New Roman"/>
          <w:sz w:val="24"/>
          <w:szCs w:val="24"/>
        </w:rPr>
        <w:t>) – globalny system zarządzania i sterowania w budynku, zarządzający BMS i SMS oraz EMS (</w:t>
      </w:r>
      <w:r w:rsidR="00832BD2" w:rsidRPr="00B06FBD">
        <w:rPr>
          <w:rFonts w:ascii="Times New Roman" w:hAnsi="Times New Roman" w:cs="Times New Roman"/>
          <w:i/>
          <w:iCs/>
          <w:sz w:val="24"/>
          <w:szCs w:val="24"/>
        </w:rPr>
        <w:t>Energy Management System</w:t>
      </w:r>
      <w:r w:rsidR="00832BD2" w:rsidRPr="00B06FBD">
        <w:rPr>
          <w:rFonts w:ascii="Times New Roman" w:hAnsi="Times New Roman" w:cs="Times New Roman"/>
          <w:sz w:val="24"/>
          <w:szCs w:val="24"/>
        </w:rPr>
        <w:t>) – system zarządzania energią.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Przemysł 4.0 jak więc widać w kontekście zagad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nienia inteligentnych fabryk to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przede wszystkim przejście do modelu przemysłu, w którym wszystkie działania produkcyjne są nadzorowane i zarządzane cyfrowo.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Połączenie świata fizycznego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wirtualnego umożliwia system CPS (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cyber-physical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system). Inteligentna fabryka będzie zawierała systemy CPS komunikujące się z </w:t>
      </w:r>
      <w:proofErr w:type="spellStart"/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IoT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(Intern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et rzeczy), co pomoże ludziom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maszynom w wypełnianiu swoich zadań. CPS zapewnia pozyskiwanie danych w czasie rzeczywistym i informację zwrotną z cyberprzestrzeni, a także inteligentne zarządzanie danymi. Technologię internetową wykorzystywaną w inteligentnych fabrykach dzielimy na:· Internet Rzeczy (</w:t>
      </w:r>
      <w:proofErr w:type="spellStart"/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IoT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), Internet Usług (</w:t>
      </w:r>
      <w:proofErr w:type="spellStart"/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IoS</w:t>
      </w:r>
      <w:proofErr w:type="spellEnd"/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Internet Danych (</w:t>
      </w:r>
      <w:proofErr w:type="spellStart"/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IoD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). Obecnie jesteśmy świadkami rozwoju tej technologii. Rozwój ten wspi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erają</w:t>
      </w:r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, co oczywiste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stosowne normy, które wymieniłem we wcześniejszych rozważaniach. </w:t>
      </w:r>
    </w:p>
    <w:p w:rsidR="00F9321C" w:rsidRPr="00B06FBD" w:rsidRDefault="0091236F" w:rsidP="00B06FBD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Tyle o inteligentnych fabrykach, robotach, automatyzacji czy sztucznej inteligencji. Pora zejść na ziemię do świata rzeczywistego. Przemysł przyszłości to również przemysł, który dba o zrównoważony rozwój. Ważnym </w:t>
      </w:r>
      <w:r w:rsidRPr="00B06FBD">
        <w:rPr>
          <w:rFonts w:ascii="Times New Roman" w:eastAsia="Times New Roman" w:hAnsi="Times New Roman" w:cs="Times New Roman"/>
          <w:sz w:val="24"/>
          <w:szCs w:val="24"/>
        </w:rPr>
        <w:t>zagadnieniem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, z którym muszą zmierzyć się firmy projektując i wytwarzając swoje wyroby i usłu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gi są rozwiązania nastawione na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ekologiczną, energio i materiałooszczędną produkcję. Ochrony środowiska w szerokim zakresie dotyczy ta norma: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PN-EN ISO 14001:2015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Systemy zarządzania środowiskowego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Normy serii ISO 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14000 mają pomóc organizacjom, niezależnie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ich charakteru, wielkości i </w:t>
      </w:r>
      <w:r w:rsidR="0096017C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rodzaju, w zarządzaniu wpływem ich działań, wyrobów i usług na środowisko oraz zminimalizowaniu negatywnego oddziaływania na środowisko i efektywnym wykorzystaniu dostępnych zasobów na każdym etapie działalności.</w:t>
      </w:r>
      <w:r w:rsidR="001D1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Jedną z wielu norm stosowanych 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myślą o środowisku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przedsiębiorstwach jest też norma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PN-CR 13686:2002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Opakowania -- Optymalizacja odzysku energii z odpadów opakowaniowych.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Nie da się ukryć, że każde przedsiębiorstwo wprowadzające do obiegu produkty, wprow</w:t>
      </w:r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adza również opakowania, a to z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kolei powoduje powstawanie odpadów opakowaniowych. Dzięki normie możemy się dowiedzieć, co trzeba zrobić, w jaki sposób działać, aby </w:t>
      </w:r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zoptymalizować odzysk energii z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opakowań, które wprowadzamy do obiegu. Żadnej firmie nie jest 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też obce pojęcie „recyklingu", co więcej firmy musza się wykazać wynikami w tym zakresie.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Recykling to proces mający na celu ograniczenie zużycia surowców natu</w:t>
      </w:r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ralnych.  Jest to preferowana z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punktu widzenia środowiska metoda odzysku, dzięki </w:t>
      </w:r>
      <w:r w:rsidR="00B06FBD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której odpady są przetwarzane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produkty, materiały lub substancje, a następnie ponownie wykorzystywane w pierwotnym lub innym celu niż były wcześniej użyte. Problem ten regulują m.in. normy: 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PN-EN 17085:2019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Papier i tektura --Procedury pobierania próbek papieru i tektury przeznaczonych do recyklingu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PN-EN 45555:2020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Ogólne metod</w:t>
      </w:r>
      <w:r w:rsidR="00B06FBD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 oceny możliwości recyklingu i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odzysku urządzeń związanych z energią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Norma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PN-EN 16486+A1:2021 </w:t>
      </w:r>
      <w:r w:rsidR="00B06FBD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Maszyny do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zgniatania materiałów odpadowych lub frakcji do recyklingu - </w:t>
      </w:r>
      <w:proofErr w:type="spellStart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Kompaktory</w:t>
      </w:r>
      <w:proofErr w:type="spellEnd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Wymagania bezpieczeństwa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skupia się wokół zagadnień bezpieczeństwa użytkowania maszyn wykorzystywanych w procesie recyklingu. Przemysł 4.0 poważnie bowiem traktuje nie tylko bezpieczeństwo w cyberprzestrzeni dotyczące np. danych, ale i bezpieczeństwo pracowników-ludzi zatrudnionych w przemyśle. 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zagadnieniami bezpieczeństwa w świecie realnym są związane m.in. normy dotyczące </w:t>
      </w:r>
      <w:proofErr w:type="spellStart"/>
      <w:r w:rsidRPr="00B06FBD">
        <w:rPr>
          <w:rFonts w:ascii="Times New Roman" w:eastAsia="Times New Roman" w:hAnsi="Times New Roman" w:cs="Times New Roman"/>
          <w:sz w:val="24"/>
          <w:szCs w:val="24"/>
        </w:rPr>
        <w:t>eurokodów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PKN-CEN/TR 17231:2018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62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Eurokod</w:t>
      </w:r>
      <w:proofErr w:type="spellEnd"/>
      <w:r w:rsidR="0048662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1: Oddziaływania na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konstrukcje - Obciążenia ruchome mostów -Wzajem</w:t>
      </w:r>
      <w:r w:rsidR="0048662F"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 oddziaływanie między torem a 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mostem. 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est to  norma związana z prawem budowlan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ym. Wchodzi w skład </w:t>
      </w:r>
      <w:proofErr w:type="spellStart"/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Eurokodów</w:t>
      </w:r>
      <w:proofErr w:type="spellEnd"/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zawiera wartości charakterystyczne oddziaływań,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jakie powinny być przyjmowane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obliczeniach konstrukcji celem oszacowania stopnia bezpieczeństwa jej eksploatacji. Dbałość o bezpieczeństwo pracowników i ograniczenie wypadków jest przedmiotem 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znanej nam wszystkim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normy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PN-N-18001:2004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Systemy zarządzania bezpieczeństwem i higieną pracy.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Inteligentna, bezpieczna fabryka to fabryka powiązana również z ideą smart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czyli ideą inteligentnego miasta. Inteligentne miasta korzystają z rozwiązań oraz produktów dostarczanych przez inteligentne fabryki.  Rozwiązania te stosują w m.in. w projektowaniu oraz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budowie infrastruktury miejskiej, która ma służyć mieszkańcom miast. Zagadnieniu smart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poświęcona jest głównie norma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PN-ISO 37120:2015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Zrównoważony rozwój społeczny – Wskaźniki usług miejskich i jakości życia. 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Norma ta jest częścią serii norm międzynarodowych opracowywanych przez ISO na potrz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eby zintegrowanego podejścia do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zrównoważonego rozwoju. Jej celem jest pomoc miastom w kierowaniu i ocenie efektów działalności w zakresie usług miejskich oraz jakości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życia. Może być także pomocna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analizach i porównaniach stopnia rozwoju oraz określania potrzeb poszczególnych miast. Są już w Polsce miasta, które ten tytuł mają np. Gdańsk. Przeczytałem na Platformie Przemysłu Przyszłości, że mamy też konkurs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firm z sektora przemysłowego – pod nazwą Fabryka Przyszłości. Kryteria oceny firm pod </w:t>
      </w:r>
      <w:r w:rsidRPr="00B06FBD">
        <w:rPr>
          <w:rFonts w:ascii="Times New Roman" w:eastAsia="Times New Roman" w:hAnsi="Times New Roman" w:cs="Times New Roman"/>
          <w:sz w:val="24"/>
          <w:szCs w:val="24"/>
        </w:rPr>
        <w:t>kątem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możliwości uzyskania tego tytułu opierają się na m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etodologii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ADMA- z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espołu ekspertów w ramach projektu Komisji Europejskiej – Advanced Manufacturing (ADMA). W metodologii tej dużo miejsca jest poświęcone fabryce cyfrowej zorientowanej na klienta oraz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uwzględniającej zdrowie, bezpieczeństwo i samopoczucie pracowników. Są już nagrody europejskie przyznawane liderom transformacji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kierunku fabryki przyszłości -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nagrody Europejskiego Centrum Wspierania Zaawansowanej Produkcji. 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Inteligentne fabryki, domy czy nawet całe miasta nie mogą funkcjonować bez inteligentnego transportu, który jest wspierany przez wiele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norm. Wymienię tylko niektóre z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nich: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PN-ETSI EN 302 663 V1.3.1:2020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Inteligentne systemy transportowe (ITS) - Specyfikacja warstwy dostępowej dla inteligentnych systemów transportowych pracujących w paśmie częstotliwości 5 GHz ITS-G5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PKN-CEN/TS 16405:2021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Inteligentne systemy transportowe -- </w:t>
      </w:r>
      <w:proofErr w:type="spellStart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eCall</w:t>
      </w:r>
      <w:proofErr w:type="spellEnd"/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oraz normę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PKN-CEN/TS 17148:2021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Inteligentne systemy transportowe -- e-bezpieczeństwo.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Call</w:t>
      </w:r>
      <w:proofErr w:type="spellEnd"/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to ogólnoeu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ropejski system powiadamiania o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wypadkach drogowych,  który jest częścią kompleksowej strategii Komisji Europejskiej, zmierzającej do zachowania bezpieczeństwa na drogach i po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prawy efektywności transportu w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Europie, a efektywny transport to i efektywny przemysł. </w:t>
      </w:r>
    </w:p>
    <w:p w:rsidR="006F4E50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 podsumowaniu moich rozważań z całą pewnością mogę stwierdzić, że p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rzemysł 4.0 bazuje przede wszystkim na działalności Sztucznej Inteligencji (SI) i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powszechnie obecnej cyfryzacji. P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ołączony jest z Internetem rzeczy, usług i danych. Nie jest to jednak pełny obraz przemysłu 4 generacji.  Liderzy Przemysłu 4.0 nie zapominają o kliencie . Podobnie jak w popularnej normie 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PN-EN ISO 9001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06F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Systemy zarządzania jakością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jest on tu 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kupującym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 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klientem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, kimś kto ma swoje oczekiwania, p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odmiotem, nie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przedmiotem działań. Ważni są też pracownicy, kapitał ludzki-intelektualny oraz środowisko naturalne i społeczność lokalna</w:t>
      </w:r>
      <w:r w:rsidRPr="00B06F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Moim zdaniem przemysł ten </w:t>
      </w:r>
      <w:r w:rsidRPr="00B06FBD">
        <w:rPr>
          <w:rFonts w:ascii="Times New Roman" w:eastAsia="Times New Roman" w:hAnsi="Times New Roman" w:cs="Times New Roman"/>
          <w:sz w:val="24"/>
          <w:szCs w:val="24"/>
        </w:rPr>
        <w:t>nazwany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został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„czwartą rewolucją" dlatego, że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 ogromne zmiany w funkcjonowaniu  miast, f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abryk i wielu dziedzin życia, a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przede wszystkim w lepszym funkcjonowaniu nas - ludzi. Taka rewolucja docenia działalność człowiek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a, jego wysiłki i chce mu pomóc,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ułat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wić życie. Nowinki, innowacje z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zakresu przemysł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4.0 wspierają normy. Są one 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skupione nie tylko na zautomatyzowaniu wielu instytucji</w:t>
      </w:r>
      <w:r w:rsidR="006F4E50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czy procesów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 przede wszystkim na człowieku, jego szeroko pojętym bezpieczeństwie. </w:t>
      </w:r>
    </w:p>
    <w:p w:rsidR="00F9321C" w:rsidRPr="00B06FBD" w:rsidRDefault="0091236F">
      <w:pPr>
        <w:pStyle w:val="Normalny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Zagadnienie granic wykorzystania sztucznej inteligencji budzi wiele kontrowersji natury etycznej. Wymaga odpowiedzialności od jej twórców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i użytkowników. Powstają już na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rynku nowe zawody, które jako „tworzywo do pracy”  </w:t>
      </w:r>
      <w:r w:rsidRPr="00B06FBD">
        <w:rPr>
          <w:rFonts w:ascii="Times New Roman" w:eastAsia="Times New Roman" w:hAnsi="Times New Roman" w:cs="Times New Roman"/>
          <w:sz w:val="24"/>
          <w:szCs w:val="24"/>
        </w:rPr>
        <w:t>mają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62F"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sztuczną inteligencję. Warto tu </w:t>
      </w:r>
      <w:r w:rsidRPr="00B06FBD">
        <w:rPr>
          <w:rFonts w:ascii="Times New Roman" w:eastAsia="Times New Roman" w:hAnsi="Times New Roman" w:cs="Times New Roman"/>
          <w:color w:val="000000"/>
          <w:sz w:val="24"/>
          <w:szCs w:val="24"/>
        </w:rPr>
        <w:t>wymienić chociażby architekta czy etyka sztucznej inteligencji. Te zawody to szansa dla nas młodych. Może dla mnie? To również wyzwanie dla takich organizacji jak ISO, które  tworzą normy- zasady, wytyczne.</w:t>
      </w:r>
    </w:p>
    <w:p w:rsidR="00F9321C" w:rsidRPr="00B06FBD" w:rsidRDefault="00F9321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E50" w:rsidRPr="00B06FBD" w:rsidRDefault="006F4E50" w:rsidP="0048662F">
      <w:pPr>
        <w:ind w:left="0"/>
      </w:pPr>
      <w:r w:rsidRPr="00B06FBD">
        <w:t xml:space="preserve">BIBLIOGRAFIA </w:t>
      </w:r>
    </w:p>
    <w:p w:rsidR="009344B9" w:rsidRPr="00B06FBD" w:rsidRDefault="009344B9" w:rsidP="009344B9">
      <w:pPr>
        <w:pStyle w:val="Bezodstpw"/>
        <w:rPr>
          <w:lang w:eastAsia="pl-PL"/>
        </w:rPr>
      </w:pPr>
      <w:proofErr w:type="spellStart"/>
      <w:r w:rsidRPr="00B06FBD">
        <w:t>Bartram</w:t>
      </w:r>
      <w:proofErr w:type="spellEnd"/>
      <w:r w:rsidRPr="00B06FBD">
        <w:t xml:space="preserve"> R., </w:t>
      </w:r>
      <w:r w:rsidRPr="00B06FBD">
        <w:rPr>
          <w:i/>
        </w:rPr>
        <w:t xml:space="preserve">Misja dla </w:t>
      </w:r>
      <w:proofErr w:type="spellStart"/>
      <w:r w:rsidRPr="00B06FBD">
        <w:rPr>
          <w:i/>
        </w:rPr>
        <w:t>cyberzaufania</w:t>
      </w:r>
      <w:proofErr w:type="spellEnd"/>
      <w:r w:rsidRPr="00B06FBD">
        <w:t>, WIADOMOŚCI PKN, NORMALIZACJA 6/2019</w:t>
      </w:r>
    </w:p>
    <w:p w:rsidR="006F4E50" w:rsidRPr="00B06FBD" w:rsidRDefault="006F4E50" w:rsidP="009344B9">
      <w:pPr>
        <w:pStyle w:val="Bezodstpw"/>
        <w:rPr>
          <w:lang w:eastAsia="pl-PL"/>
        </w:rPr>
      </w:pPr>
      <w:proofErr w:type="spellStart"/>
      <w:r w:rsidRPr="00B06FBD">
        <w:rPr>
          <w:lang w:eastAsia="pl-PL"/>
        </w:rPr>
        <w:t>Brdulak</w:t>
      </w:r>
      <w:proofErr w:type="spellEnd"/>
      <w:r w:rsidRPr="00B06FBD">
        <w:rPr>
          <w:lang w:eastAsia="pl-PL"/>
        </w:rPr>
        <w:t xml:space="preserve"> Halina (red. nauk.), </w:t>
      </w:r>
      <w:r w:rsidRPr="00B06FBD">
        <w:rPr>
          <w:i/>
          <w:lang w:eastAsia="pl-PL"/>
        </w:rPr>
        <w:t>L</w:t>
      </w:r>
      <w:r w:rsidRPr="00B06FBD">
        <w:rPr>
          <w:bCs/>
          <w:i/>
          <w:kern w:val="36"/>
          <w:lang w:eastAsia="pl-PL"/>
        </w:rPr>
        <w:t>ogistyka przyszłości</w:t>
      </w:r>
      <w:r w:rsidRPr="00B06FBD">
        <w:rPr>
          <w:bCs/>
          <w:kern w:val="36"/>
          <w:lang w:eastAsia="pl-PL"/>
        </w:rPr>
        <w:t xml:space="preserve">, </w:t>
      </w:r>
      <w:r w:rsidRPr="00B06FBD">
        <w:rPr>
          <w:lang w:eastAsia="pl-PL"/>
        </w:rPr>
        <w:t xml:space="preserve">Warszawa 2012, Polskie Wydawnictwo Ekonomiczne </w:t>
      </w:r>
    </w:p>
    <w:p w:rsidR="00BD3651" w:rsidRPr="00B06FBD" w:rsidRDefault="00BD3651" w:rsidP="009344B9">
      <w:pPr>
        <w:pStyle w:val="Bezodstpw"/>
      </w:pPr>
      <w:r w:rsidRPr="00B06FBD">
        <w:rPr>
          <w:i/>
        </w:rPr>
        <w:t>Bezpieczeństwo publiczne i powszechne, ochrona ludności i mienia,</w:t>
      </w:r>
      <w:r w:rsidRPr="00B06FBD">
        <w:t xml:space="preserve"> </w:t>
      </w:r>
      <w:r w:rsidR="00832BD2" w:rsidRPr="00B06FBD">
        <w:t>https://wiedza.pkn.pl/web/wiedza-normalizacyjna/bezpieczenstwo</w:t>
      </w:r>
    </w:p>
    <w:p w:rsidR="00366144" w:rsidRPr="00B06FBD" w:rsidRDefault="00366144" w:rsidP="009344B9">
      <w:pPr>
        <w:pStyle w:val="Bezodstpw"/>
      </w:pPr>
      <w:r w:rsidRPr="00B06FBD">
        <w:rPr>
          <w:i/>
        </w:rPr>
        <w:t>Czym jest sztuczna inteligencja (AI)?,</w:t>
      </w:r>
      <w:r w:rsidRPr="00B06FBD">
        <w:t xml:space="preserve"> https://www.oracle.com/pl/artificial-intelligence/what-is-ai/</w:t>
      </w:r>
    </w:p>
    <w:p w:rsidR="00832BD2" w:rsidRPr="00B06FBD" w:rsidRDefault="00832BD2" w:rsidP="009344B9">
      <w:pPr>
        <w:pStyle w:val="Bezodstpw"/>
      </w:pPr>
      <w:r w:rsidRPr="00B06FBD">
        <w:rPr>
          <w:i/>
        </w:rPr>
        <w:t xml:space="preserve">Czytamy Białą Księgę Rozwoju Przemysłu, </w:t>
      </w:r>
      <w:r w:rsidR="00366144" w:rsidRPr="00B06FBD">
        <w:t>https://przemyslprzyszlosci.gov.pl/czytamy-biala-ksiege-rozwoju-przemyslu/</w:t>
      </w:r>
    </w:p>
    <w:p w:rsidR="009344B9" w:rsidRPr="00B06FBD" w:rsidRDefault="009344B9" w:rsidP="009344B9">
      <w:pPr>
        <w:pStyle w:val="Bezodstpw"/>
      </w:pPr>
      <w:r w:rsidRPr="00B06FBD">
        <w:rPr>
          <w:i/>
        </w:rPr>
        <w:t xml:space="preserve">Dobre rzeczy przychodzą w parach w </w:t>
      </w:r>
      <w:proofErr w:type="spellStart"/>
      <w:r w:rsidRPr="00B06FBD">
        <w:rPr>
          <w:i/>
        </w:rPr>
        <w:t>Industry</w:t>
      </w:r>
      <w:proofErr w:type="spellEnd"/>
      <w:r w:rsidRPr="00B06FBD">
        <w:rPr>
          <w:i/>
        </w:rPr>
        <w:t xml:space="preserve"> 4.0</w:t>
      </w:r>
      <w:r w:rsidRPr="00B06FBD">
        <w:t>, WIADOMOŚCI PKN  NORMALIZACJA  10/2018</w:t>
      </w:r>
    </w:p>
    <w:p w:rsidR="00366144" w:rsidRPr="00B06FBD" w:rsidRDefault="00366144" w:rsidP="009344B9">
      <w:pPr>
        <w:pStyle w:val="Bezodstpw"/>
      </w:pPr>
      <w:r w:rsidRPr="00B06FBD">
        <w:t xml:space="preserve">Ehrlich G., </w:t>
      </w:r>
      <w:r w:rsidRPr="00B06FBD">
        <w:rPr>
          <w:i/>
        </w:rPr>
        <w:t xml:space="preserve">Trendy technologiczne </w:t>
      </w:r>
      <w:r w:rsidR="0048662F" w:rsidRPr="00B06FBD">
        <w:rPr>
          <w:i/>
        </w:rPr>
        <w:t>CES</w:t>
      </w:r>
      <w:r w:rsidRPr="00B06FBD">
        <w:rPr>
          <w:i/>
        </w:rPr>
        <w:t xml:space="preserve"> na rok 2020</w:t>
      </w:r>
      <w:r w:rsidRPr="00B06FBD">
        <w:t>, WIADOMOŚCI PKN, NORMALIZACJA  4/2020</w:t>
      </w:r>
    </w:p>
    <w:p w:rsidR="00BD3651" w:rsidRPr="00B06FBD" w:rsidRDefault="00BD3651" w:rsidP="009344B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06FBD">
        <w:rPr>
          <w:rFonts w:ascii="Times New Roman" w:eastAsia="Times New Roman" w:hAnsi="Times New Roman" w:cs="Times New Roman"/>
          <w:i/>
          <w:sz w:val="24"/>
          <w:szCs w:val="24"/>
        </w:rPr>
        <w:t xml:space="preserve">Główne korzyści i wymogi Inteligentnych fabryk (Smart </w:t>
      </w:r>
      <w:proofErr w:type="spellStart"/>
      <w:r w:rsidRPr="00B06FBD">
        <w:rPr>
          <w:rFonts w:ascii="Times New Roman" w:eastAsia="Times New Roman" w:hAnsi="Times New Roman" w:cs="Times New Roman"/>
          <w:i/>
          <w:sz w:val="24"/>
          <w:szCs w:val="24"/>
        </w:rPr>
        <w:t>factories</w:t>
      </w:r>
      <w:proofErr w:type="spellEnd"/>
      <w:r w:rsidRPr="00B06FBD">
        <w:rPr>
          <w:rFonts w:ascii="Times New Roman" w:eastAsia="Times New Roman" w:hAnsi="Times New Roman" w:cs="Times New Roman"/>
          <w:i/>
          <w:sz w:val="24"/>
          <w:szCs w:val="24"/>
        </w:rPr>
        <w:t>),</w:t>
      </w:r>
      <w:r w:rsidRPr="00B06FBD">
        <w:rPr>
          <w:rFonts w:ascii="Times New Roman" w:eastAsia="Times New Roman" w:hAnsi="Times New Roman" w:cs="Times New Roman"/>
          <w:sz w:val="24"/>
          <w:szCs w:val="24"/>
        </w:rPr>
        <w:t xml:space="preserve"> https://www.elektrotechnikautomatyk.pl/artykuly/glowne-korzysci-i-wymagania-inteligentnej-fabryki</w:t>
      </w:r>
    </w:p>
    <w:p w:rsidR="00832BD2" w:rsidRPr="00B06FBD" w:rsidRDefault="00832BD2" w:rsidP="009344B9">
      <w:pPr>
        <w:pStyle w:val="Bezodstpw"/>
      </w:pPr>
      <w:r w:rsidRPr="00B06FBD">
        <w:rPr>
          <w:i/>
        </w:rPr>
        <w:t>Inteligentne budynki</w:t>
      </w:r>
      <w:r w:rsidRPr="00B06FBD">
        <w:t xml:space="preserve">, </w:t>
      </w:r>
      <w:r w:rsidR="00366144" w:rsidRPr="00B06FBD">
        <w:t>https://wiedza.pkn.pl/web/wiedza-normalizacyjna/inteligentne-budynki</w:t>
      </w:r>
    </w:p>
    <w:p w:rsidR="00366144" w:rsidRPr="00B06FBD" w:rsidRDefault="00366144" w:rsidP="009344B9">
      <w:pPr>
        <w:pStyle w:val="Bezodstpw"/>
        <w:rPr>
          <w:i/>
        </w:rPr>
      </w:pPr>
      <w:r w:rsidRPr="00B06FBD">
        <w:t>Łuczak J., Tyburski M</w:t>
      </w:r>
      <w:r w:rsidRPr="00B06FBD">
        <w:rPr>
          <w:i/>
        </w:rPr>
        <w:t xml:space="preserve">., Systemowe zarządzanie bezpieczeństwem informacji </w:t>
      </w:r>
      <w:r w:rsidR="0048662F" w:rsidRPr="00B06FBD">
        <w:rPr>
          <w:i/>
        </w:rPr>
        <w:t xml:space="preserve">ISO/IEC </w:t>
      </w:r>
      <w:r w:rsidRPr="00B06FBD">
        <w:rPr>
          <w:i/>
        </w:rPr>
        <w:t>27001</w:t>
      </w:r>
    </w:p>
    <w:p w:rsidR="00366144" w:rsidRPr="00B06FBD" w:rsidRDefault="00366144" w:rsidP="009344B9">
      <w:pPr>
        <w:pStyle w:val="Bezodstpw"/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B06FBD">
        <w:t>Naden</w:t>
      </w:r>
      <w:proofErr w:type="spellEnd"/>
      <w:r w:rsidRPr="00B06FBD">
        <w:t xml:space="preserve"> C., </w:t>
      </w:r>
      <w:r w:rsidRPr="00B06FBD">
        <w:rPr>
          <w:i/>
        </w:rPr>
        <w:t>Zarządzanie bezpieczeństwem informacji</w:t>
      </w:r>
      <w:r w:rsidRPr="00B06FBD">
        <w:t xml:space="preserve">, </w:t>
      </w:r>
      <w:r w:rsidR="009344B9" w:rsidRPr="00B06FBD">
        <w:t>WIADOMOŚCI PKN , NORMALIZACJA  9/2019</w:t>
      </w:r>
    </w:p>
    <w:p w:rsidR="00BD3651" w:rsidRPr="00B06FBD" w:rsidRDefault="00BD3651" w:rsidP="009344B9">
      <w:pPr>
        <w:pStyle w:val="Normalny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06FBD">
        <w:rPr>
          <w:rStyle w:val="Pogrubienie"/>
          <w:rFonts w:ascii="Times New Roman" w:hAnsi="Times New Roman" w:cs="Times New Roman"/>
          <w:b w:val="0"/>
          <w:bCs w:val="0"/>
          <w:i/>
          <w:sz w:val="24"/>
          <w:szCs w:val="24"/>
        </w:rPr>
        <w:t>Nowa rewolucja przemysłowa</w:t>
      </w:r>
      <w:r w:rsidRPr="00B06FBD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,  </w:t>
      </w:r>
      <w:r w:rsidR="00366144" w:rsidRPr="00B06FBD">
        <w:rPr>
          <w:rFonts w:ascii="Times New Roman" w:hAnsi="Times New Roman" w:cs="Times New Roman"/>
          <w:sz w:val="24"/>
          <w:szCs w:val="24"/>
        </w:rPr>
        <w:t>https://wiedza.pkn.pl/web/wiedza-normalizacyjna/przemysl-4.0</w:t>
      </w:r>
    </w:p>
    <w:p w:rsidR="00366144" w:rsidRPr="00B06FBD" w:rsidRDefault="00366144" w:rsidP="009344B9">
      <w:pPr>
        <w:pStyle w:val="Bezodstpw"/>
        <w:rPr>
          <w:shd w:val="clear" w:color="auto" w:fill="FFFFFF"/>
        </w:rPr>
      </w:pPr>
      <w:r w:rsidRPr="00B06FBD">
        <w:rPr>
          <w:shd w:val="clear" w:color="auto" w:fill="FFFFFF"/>
        </w:rPr>
        <w:lastRenderedPageBreak/>
        <w:t xml:space="preserve">Nowogródzka-Baran D., </w:t>
      </w:r>
      <w:r w:rsidRPr="00B06FBD">
        <w:rPr>
          <w:i/>
          <w:shd w:val="clear" w:color="auto" w:fill="FFFFFF"/>
        </w:rPr>
        <w:t>Wielkie zbiory danych – początek przemysłu 4.</w:t>
      </w:r>
      <w:r w:rsidRPr="00B06FBD">
        <w:rPr>
          <w:shd w:val="clear" w:color="auto" w:fill="FFFFFF"/>
        </w:rPr>
        <w:t xml:space="preserve">0., </w:t>
      </w:r>
      <w:r w:rsidRPr="00B06FBD">
        <w:rPr>
          <w:bCs/>
          <w:shd w:val="clear" w:color="auto" w:fill="FFFFFF"/>
        </w:rPr>
        <w:t>https://cyberpolicy.nask.pl/wielkie-zbiory-danych-poczatek-przemyslu-4-0/</w:t>
      </w:r>
    </w:p>
    <w:p w:rsidR="006F4E50" w:rsidRPr="00B06FBD" w:rsidRDefault="006F4E50" w:rsidP="009344B9">
      <w:pPr>
        <w:pStyle w:val="Bezodstpw"/>
        <w:rPr>
          <w:lang w:eastAsia="pl-PL"/>
        </w:rPr>
      </w:pPr>
      <w:r w:rsidRPr="00B06FBD">
        <w:rPr>
          <w:lang w:eastAsia="pl-PL"/>
        </w:rPr>
        <w:t xml:space="preserve">Polski Komitet Normalizacyjny - </w:t>
      </w:r>
      <w:r w:rsidRPr="00B06FBD">
        <w:rPr>
          <w:i/>
          <w:lang w:eastAsia="pl-PL"/>
        </w:rPr>
        <w:t>Czym się zajmujemy?</w:t>
      </w:r>
      <w:r w:rsidRPr="00B06FBD">
        <w:rPr>
          <w:lang w:eastAsia="pl-PL"/>
        </w:rPr>
        <w:t xml:space="preserve"> </w:t>
      </w:r>
      <w:r w:rsidRPr="00B06FBD">
        <w:rPr>
          <w:bCs/>
          <w:lang w:eastAsia="pl-PL"/>
        </w:rPr>
        <w:t>https://www.pkn.pl/o-pkn/czym-sie-zajmujemy</w:t>
      </w:r>
    </w:p>
    <w:p w:rsidR="006F4E50" w:rsidRPr="00B06FBD" w:rsidRDefault="006F4E50" w:rsidP="009344B9">
      <w:pPr>
        <w:pStyle w:val="Bezodstpw"/>
        <w:rPr>
          <w:kern w:val="36"/>
          <w:lang w:eastAsia="pl-PL"/>
        </w:rPr>
      </w:pPr>
      <w:r w:rsidRPr="00B06FBD">
        <w:rPr>
          <w:kern w:val="36"/>
          <w:lang w:eastAsia="pl-PL"/>
        </w:rPr>
        <w:t xml:space="preserve">Polski Komitet Normalizacyjny - </w:t>
      </w:r>
      <w:r w:rsidRPr="00B06FBD">
        <w:rPr>
          <w:i/>
          <w:kern w:val="36"/>
          <w:lang w:eastAsia="pl-PL"/>
        </w:rPr>
        <w:t xml:space="preserve">Przyszłość transportu napędzana normami: </w:t>
      </w:r>
      <w:r w:rsidRPr="00B06FBD">
        <w:rPr>
          <w:kern w:val="36"/>
          <w:lang w:eastAsia="pl-PL"/>
        </w:rPr>
        <w:t>https://www.pkn.pl/informacje/2018/07/przyszlosc-transportu-napedzana-normami</w:t>
      </w:r>
    </w:p>
    <w:p w:rsidR="00BD3651" w:rsidRPr="00B06FBD" w:rsidRDefault="006F4E50" w:rsidP="009344B9">
      <w:pPr>
        <w:pStyle w:val="Bezodstpw"/>
        <w:rPr>
          <w:lang w:eastAsia="pl-PL"/>
        </w:rPr>
      </w:pPr>
      <w:r w:rsidRPr="00B06FBD">
        <w:rPr>
          <w:lang w:eastAsia="pl-PL"/>
        </w:rPr>
        <w:t xml:space="preserve">Polski Komitet Normalizacyjny - </w:t>
      </w:r>
      <w:r w:rsidRPr="00B06FBD">
        <w:rPr>
          <w:i/>
          <w:lang w:eastAsia="pl-PL"/>
        </w:rPr>
        <w:t>Wyszukiwarka norm</w:t>
      </w:r>
      <w:r w:rsidRPr="00B06FBD">
        <w:rPr>
          <w:lang w:eastAsia="pl-PL"/>
        </w:rPr>
        <w:t xml:space="preserve"> – WIEDZA: </w:t>
      </w:r>
      <w:r w:rsidR="00BD3651" w:rsidRPr="00B06FBD">
        <w:rPr>
          <w:lang w:eastAsia="pl-PL"/>
        </w:rPr>
        <w:t>https://wiedza.pkn.pl/wyszukiwarka-norm</w:t>
      </w:r>
    </w:p>
    <w:p w:rsidR="00832BD2" w:rsidRPr="00B06FBD" w:rsidRDefault="00832BD2" w:rsidP="009344B9">
      <w:pPr>
        <w:pStyle w:val="Bezodstpw"/>
      </w:pPr>
      <w:r w:rsidRPr="00B06FBD">
        <w:rPr>
          <w:i/>
        </w:rPr>
        <w:t>Przemysł 4.0</w:t>
      </w:r>
      <w:r w:rsidRPr="00B06FBD">
        <w:t xml:space="preserve">, </w:t>
      </w:r>
      <w:r w:rsidR="00366144" w:rsidRPr="00B06FBD">
        <w:t>https://przemyslprzyszlosci.gov.pl/tag/przemysl-4-0/</w:t>
      </w:r>
    </w:p>
    <w:p w:rsidR="009344B9" w:rsidRPr="00B06FBD" w:rsidRDefault="009344B9" w:rsidP="009344B9">
      <w:pPr>
        <w:pStyle w:val="Bezodstpw"/>
      </w:pPr>
      <w:r w:rsidRPr="00B06FBD">
        <w:rPr>
          <w:i/>
        </w:rPr>
        <w:t>Przemysł 4.0 - rewolucja, która już się rozpoczęła</w:t>
      </w:r>
      <w:r w:rsidRPr="00B06FBD">
        <w:t>, WIADOMOŚCI PKN, NORMALIZACJA  10/2018</w:t>
      </w:r>
    </w:p>
    <w:p w:rsidR="00366144" w:rsidRPr="00B06FBD" w:rsidRDefault="00366144" w:rsidP="009344B9">
      <w:pPr>
        <w:pStyle w:val="Bezodstpw"/>
      </w:pPr>
      <w:r w:rsidRPr="00B06FBD">
        <w:t xml:space="preserve">Rewolucja AI. </w:t>
      </w:r>
      <w:r w:rsidRPr="00B06FBD">
        <w:rPr>
          <w:i/>
        </w:rPr>
        <w:t>Jak sztuczna inteligencja zmieni biznes w Polsce,</w:t>
      </w:r>
      <w:r w:rsidRPr="00B06FBD">
        <w:t xml:space="preserve"> </w:t>
      </w:r>
      <w:r w:rsidR="009344B9" w:rsidRPr="00B06FBD">
        <w:t>https://www.mckinsey.com/pl/our-insights/rewolucja-ai-jak-sztuczna-inteligencja-zmieni-biznes-w-polsce</w:t>
      </w:r>
    </w:p>
    <w:p w:rsidR="009344B9" w:rsidRPr="00B06FBD" w:rsidRDefault="009344B9" w:rsidP="009344B9">
      <w:pPr>
        <w:pStyle w:val="Bezodstpw"/>
      </w:pPr>
      <w:r w:rsidRPr="00B06FBD">
        <w:rPr>
          <w:i/>
        </w:rPr>
        <w:t>Rola norm w rozwoju Przemysłu 4.0,</w:t>
      </w:r>
      <w:r w:rsidRPr="00B06FBD">
        <w:t xml:space="preserve"> WIADOMOŚCI PKN, NORMALIZACJA  5/2019</w:t>
      </w:r>
    </w:p>
    <w:p w:rsidR="00BD3651" w:rsidRPr="00B06FBD" w:rsidRDefault="00BD3651" w:rsidP="009344B9">
      <w:pPr>
        <w:pStyle w:val="Bezodstpw"/>
      </w:pPr>
      <w:r w:rsidRPr="00B06FBD">
        <w:rPr>
          <w:i/>
        </w:rPr>
        <w:t>Sieci inteligentne</w:t>
      </w:r>
      <w:r w:rsidRPr="00B06FBD">
        <w:t>, https://wiedza.pkn.pl/web/wiedza-normalizacyjna/sieci-inteligentne</w:t>
      </w:r>
    </w:p>
    <w:p w:rsidR="00BD3651" w:rsidRPr="00B06FBD" w:rsidRDefault="00BD3651" w:rsidP="009344B9">
      <w:pPr>
        <w:pStyle w:val="Bezodstpw"/>
      </w:pPr>
      <w:r w:rsidRPr="00B06FBD">
        <w:rPr>
          <w:i/>
        </w:rPr>
        <w:t>System zarządzania bezpieczeństwem i higieną pracy,</w:t>
      </w:r>
      <w:r w:rsidRPr="00B06FBD">
        <w:t xml:space="preserve"> https://wiedza.pkn.pl/documents/14137/114840/BHP+zgodnie+z+PN-ISO+45001.pdf/e1f23ee1-1e3d-4af1-a931-f7733096c8cb</w:t>
      </w:r>
    </w:p>
    <w:p w:rsidR="00832BD2" w:rsidRPr="00B06FBD" w:rsidRDefault="00832BD2" w:rsidP="009344B9">
      <w:pPr>
        <w:pStyle w:val="Bezodstpw"/>
      </w:pPr>
      <w:r w:rsidRPr="00B06FBD">
        <w:rPr>
          <w:i/>
        </w:rPr>
        <w:t>Technologie założycielskie czwartej rewolucji,</w:t>
      </w:r>
      <w:r w:rsidRPr="00B06FBD">
        <w:t xml:space="preserve"> https://przemyslprzyszlosci.gov.pl/technologie-zalozycielskie-czwartej-rewolucji/</w:t>
      </w:r>
    </w:p>
    <w:p w:rsidR="00832BD2" w:rsidRPr="00B06FBD" w:rsidRDefault="00BD3651" w:rsidP="009344B9">
      <w:pPr>
        <w:pStyle w:val="Bezodstpw"/>
      </w:pPr>
      <w:r w:rsidRPr="00B06FBD">
        <w:rPr>
          <w:i/>
        </w:rPr>
        <w:t>Zarządzanie bezpieczeństwem i higieną pracy</w:t>
      </w:r>
      <w:r w:rsidRPr="00B06FBD">
        <w:t xml:space="preserve">, </w:t>
      </w:r>
      <w:r w:rsidR="00832BD2" w:rsidRPr="00B06FBD">
        <w:t>https://wiedza.pkn.pl/web/wiedza-normalizacyjna/zarzadzanie-bezpieczenstwem-i-higiena-pracy</w:t>
      </w:r>
    </w:p>
    <w:p w:rsidR="009344B9" w:rsidRPr="00B06FBD" w:rsidRDefault="009344B9" w:rsidP="009344B9">
      <w:pPr>
        <w:pStyle w:val="Bezodstpw"/>
      </w:pPr>
      <w:r w:rsidRPr="00B06FBD">
        <w:rPr>
          <w:i/>
        </w:rPr>
        <w:t xml:space="preserve">Wpływ technologii </w:t>
      </w:r>
      <w:r w:rsidR="0048662F" w:rsidRPr="00B06FBD">
        <w:rPr>
          <w:i/>
        </w:rPr>
        <w:t>5G</w:t>
      </w:r>
      <w:r w:rsidRPr="00B06FBD">
        <w:rPr>
          <w:i/>
        </w:rPr>
        <w:t xml:space="preserve"> na człowieka</w:t>
      </w:r>
      <w:r w:rsidRPr="00B06FBD">
        <w:t>, WIADOMOŚCI PKN,  NORMALIZACJA  8/2019</w:t>
      </w:r>
    </w:p>
    <w:p w:rsidR="00832BD2" w:rsidRPr="00B06FBD" w:rsidRDefault="00832BD2" w:rsidP="009344B9">
      <w:pPr>
        <w:pStyle w:val="Bezodstpw"/>
      </w:pPr>
      <w:r w:rsidRPr="00B06FBD">
        <w:rPr>
          <w:i/>
        </w:rPr>
        <w:t>Zarządzanie energią</w:t>
      </w:r>
      <w:r w:rsidRPr="00B06FBD">
        <w:t xml:space="preserve">, </w:t>
      </w:r>
      <w:r w:rsidR="00366144" w:rsidRPr="00B06FBD">
        <w:t>https://wiedza.pkn.pl/web/wiedza-normalizacyjna/zarzadzanie-energia</w:t>
      </w:r>
    </w:p>
    <w:p w:rsidR="00366144" w:rsidRPr="00B06FBD" w:rsidRDefault="00366144" w:rsidP="009344B9">
      <w:pPr>
        <w:pStyle w:val="Bezodstpw"/>
      </w:pPr>
      <w:r w:rsidRPr="00B06FBD">
        <w:t xml:space="preserve">Zuch Beata, </w:t>
      </w:r>
      <w:hyperlink r:id="rId8" w:history="1">
        <w:r w:rsidRPr="00B06FBD">
          <w:rPr>
            <w:rStyle w:val="Hipercze"/>
            <w:bCs/>
            <w:i/>
            <w:color w:val="auto"/>
            <w:u w:val="none"/>
            <w:shd w:val="clear" w:color="auto" w:fill="FFFFFF"/>
          </w:rPr>
          <w:t>Standardy Cyberbezpieczeństwa Chmur Obliczeniowyc</w:t>
        </w:r>
        <w:r w:rsidRPr="00B06FBD">
          <w:rPr>
            <w:rStyle w:val="Hipercze"/>
            <w:bCs/>
            <w:color w:val="auto"/>
            <w:u w:val="none"/>
            <w:shd w:val="clear" w:color="auto" w:fill="FFFFFF"/>
          </w:rPr>
          <w:t>h</w:t>
        </w:r>
      </w:hyperlink>
      <w:r w:rsidRPr="00B06FBD">
        <w:t>, https://chmura.gov.pl/informacje/scco</w:t>
      </w:r>
    </w:p>
    <w:p w:rsidR="00BD3651" w:rsidRPr="00B06FBD" w:rsidRDefault="00BD3651" w:rsidP="009344B9">
      <w:pPr>
        <w:pStyle w:val="Bezodstpw"/>
        <w:rPr>
          <w:lang w:eastAsia="pl-PL"/>
        </w:rPr>
      </w:pPr>
      <w:r w:rsidRPr="00B06FBD">
        <w:rPr>
          <w:rStyle w:val="Pogrubienie"/>
          <w:b w:val="0"/>
          <w:bCs w:val="0"/>
          <w:i/>
        </w:rPr>
        <w:t>Zarządzanie środowiskowe – normy serii ISO 14000</w:t>
      </w:r>
      <w:r w:rsidRPr="00B06FBD">
        <w:rPr>
          <w:rStyle w:val="Pogrubienie"/>
          <w:b w:val="0"/>
          <w:bCs w:val="0"/>
        </w:rPr>
        <w:t>, https://wiedza.pkn.pl/web/wiedza-normalizacyjna/zarzadzanie-srodowiskowe</w:t>
      </w:r>
    </w:p>
    <w:sectPr w:rsidR="00BD3651" w:rsidRPr="00B06FBD" w:rsidSect="0048662F">
      <w:footerReference w:type="default" r:id="rId9"/>
      <w:pgSz w:w="11906" w:h="16838"/>
      <w:pgMar w:top="1417" w:right="1417" w:bottom="1417" w:left="1417" w:header="56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2E" w:rsidRDefault="00CA032E" w:rsidP="0048662F">
      <w:pPr>
        <w:ind w:left="0"/>
      </w:pPr>
      <w:r>
        <w:separator/>
      </w:r>
    </w:p>
  </w:endnote>
  <w:endnote w:type="continuationSeparator" w:id="0">
    <w:p w:rsidR="00CA032E" w:rsidRDefault="00CA032E" w:rsidP="0048662F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2F" w:rsidRDefault="0048662F" w:rsidP="0048662F">
    <w:pPr>
      <w:pStyle w:val="Stopka"/>
      <w:ind w:lef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1334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2E" w:rsidRDefault="00CA032E" w:rsidP="0048662F">
      <w:pPr>
        <w:ind w:left="0"/>
      </w:pPr>
      <w:r>
        <w:separator/>
      </w:r>
    </w:p>
  </w:footnote>
  <w:footnote w:type="continuationSeparator" w:id="0">
    <w:p w:rsidR="00CA032E" w:rsidRDefault="00CA032E" w:rsidP="0048662F">
      <w:pPr>
        <w:ind w:left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3A6"/>
    <w:multiLevelType w:val="hybridMultilevel"/>
    <w:tmpl w:val="F254212E"/>
    <w:lvl w:ilvl="0" w:tplc="30F0B7DE">
      <w:start w:val="1"/>
      <w:numFmt w:val="decimal"/>
      <w:pStyle w:val="Bezodstpw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6166"/>
    <w:multiLevelType w:val="multilevel"/>
    <w:tmpl w:val="AF3C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2338BD"/>
    <w:multiLevelType w:val="hybridMultilevel"/>
    <w:tmpl w:val="B06A64EC"/>
    <w:lvl w:ilvl="0" w:tplc="CD9A431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A531132"/>
    <w:multiLevelType w:val="multilevel"/>
    <w:tmpl w:val="D46A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1C"/>
    <w:rsid w:val="001D1334"/>
    <w:rsid w:val="00366144"/>
    <w:rsid w:val="0048662F"/>
    <w:rsid w:val="0065450E"/>
    <w:rsid w:val="006F4E50"/>
    <w:rsid w:val="00762292"/>
    <w:rsid w:val="007A0305"/>
    <w:rsid w:val="00832BD2"/>
    <w:rsid w:val="0091236F"/>
    <w:rsid w:val="009344B9"/>
    <w:rsid w:val="0096017C"/>
    <w:rsid w:val="00B06FBD"/>
    <w:rsid w:val="00BD3651"/>
    <w:rsid w:val="00CA032E"/>
    <w:rsid w:val="00D35943"/>
    <w:rsid w:val="00F9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72B7"/>
  <w15:chartTrackingRefBased/>
  <w15:docId w15:val="{4D0AC9A5-8A82-4B51-BF2E-E68A3E90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48662F"/>
    <w:pPr>
      <w:suppressAutoHyphens/>
      <w:spacing w:after="200" w:line="276" w:lineRule="auto"/>
      <w:ind w:leftChars="-1" w:left="-1" w:hangingChars="1" w:hanging="2"/>
      <w:textDirection w:val="btLr"/>
      <w:textAlignment w:val="top"/>
      <w:outlineLvl w:val="0"/>
    </w:pPr>
    <w:rPr>
      <w:rFonts w:ascii="Times New Roman" w:hAnsi="Times New Roman" w:cs="Times New Roman"/>
      <w:b/>
      <w:color w:val="000000"/>
      <w:position w:val="-1"/>
      <w:sz w:val="24"/>
      <w:szCs w:val="24"/>
    </w:rPr>
  </w:style>
  <w:style w:type="paragraph" w:styleId="Nagwek1">
    <w:name w:val="heading 1"/>
    <w:basedOn w:val="Normalny1"/>
    <w:next w:val="Normalny1"/>
    <w:rsid w:val="00F932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autoRedefine/>
    <w:hidden/>
    <w:qFormat/>
    <w:rsid w:val="00F9321C"/>
    <w:pPr>
      <w:spacing w:before="100" w:beforeAutospacing="1" w:after="100" w:afterAutospacing="1" w:line="240" w:lineRule="auto"/>
      <w:ind w:hanging="1"/>
      <w:outlineLvl w:val="1"/>
    </w:pPr>
    <w:rPr>
      <w:rFonts w:eastAsia="Times New Roman"/>
      <w:bCs/>
      <w:sz w:val="36"/>
      <w:szCs w:val="36"/>
    </w:rPr>
  </w:style>
  <w:style w:type="paragraph" w:styleId="Nagwek3">
    <w:name w:val="heading 3"/>
    <w:basedOn w:val="Normalny1"/>
    <w:next w:val="Normalny1"/>
    <w:rsid w:val="00F932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F932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F9321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9321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321C"/>
  </w:style>
  <w:style w:type="table" w:customStyle="1" w:styleId="TableNormal">
    <w:name w:val="Table Normal"/>
    <w:rsid w:val="00F932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9321C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autoRedefine/>
    <w:hidden/>
    <w:uiPriority w:val="99"/>
    <w:qFormat/>
    <w:rsid w:val="00F9321C"/>
    <w:pPr>
      <w:spacing w:before="100" w:beforeAutospacing="1" w:after="100" w:afterAutospacing="1" w:line="240" w:lineRule="auto"/>
      <w:ind w:hanging="1"/>
    </w:pPr>
    <w:rPr>
      <w:rFonts w:eastAsia="Times New Roman"/>
    </w:rPr>
  </w:style>
  <w:style w:type="character" w:styleId="Pogrubienie">
    <w:name w:val="Strong"/>
    <w:basedOn w:val="Domylnaczcionkaakapitu"/>
    <w:autoRedefine/>
    <w:hidden/>
    <w:uiPriority w:val="22"/>
    <w:qFormat/>
    <w:rsid w:val="00F9321C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line">
    <w:name w:val="line"/>
    <w:basedOn w:val="Normalny"/>
    <w:autoRedefine/>
    <w:hidden/>
    <w:qFormat/>
    <w:rsid w:val="00F9321C"/>
    <w:pPr>
      <w:spacing w:before="100" w:beforeAutospacing="1" w:after="100" w:afterAutospacing="1" w:line="240" w:lineRule="auto"/>
      <w:ind w:hanging="1"/>
    </w:pPr>
    <w:rPr>
      <w:rFonts w:eastAsia="Times New Roman"/>
    </w:rPr>
  </w:style>
  <w:style w:type="character" w:customStyle="1" w:styleId="Nagwek2Znak">
    <w:name w:val="Nagłówek 2 Znak"/>
    <w:basedOn w:val="Domylnaczcionkaakapitu"/>
    <w:autoRedefine/>
    <w:hidden/>
    <w:qFormat/>
    <w:rsid w:val="00F9321C"/>
    <w:rPr>
      <w:rFonts w:ascii="Times New Roman" w:eastAsia="Times New Roman" w:hAnsi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styleId="Uwydatnienie">
    <w:name w:val="Emphasis"/>
    <w:basedOn w:val="Domylnaczcionkaakapitu"/>
    <w:autoRedefine/>
    <w:hidden/>
    <w:uiPriority w:val="20"/>
    <w:qFormat/>
    <w:rsid w:val="00F9321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autoRedefine/>
    <w:hidden/>
    <w:uiPriority w:val="1"/>
    <w:qFormat/>
    <w:rsid w:val="00366144"/>
    <w:pPr>
      <w:numPr>
        <w:numId w:val="3"/>
      </w:numPr>
      <w:spacing w:line="276" w:lineRule="auto"/>
      <w:ind w:left="567" w:hanging="567"/>
    </w:pPr>
    <w:rPr>
      <w:rFonts w:ascii="Times New Roman" w:hAnsi="Times New Roman" w:cs="Times New Roman"/>
      <w:position w:val="-1"/>
      <w:sz w:val="24"/>
      <w:szCs w:val="24"/>
      <w:lang w:eastAsia="en-US"/>
    </w:rPr>
  </w:style>
  <w:style w:type="character" w:styleId="Hipercze">
    <w:name w:val="Hyperlink"/>
    <w:basedOn w:val="Domylnaczcionkaakapitu"/>
    <w:autoRedefine/>
    <w:hidden/>
    <w:qFormat/>
    <w:rsid w:val="00F9321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gkelc">
    <w:name w:val="hgkelc"/>
    <w:basedOn w:val="Domylnaczcionkaakapitu"/>
    <w:autoRedefine/>
    <w:hidden/>
    <w:qFormat/>
    <w:rsid w:val="00F9321C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autoRedefine/>
    <w:hidden/>
    <w:qFormat/>
    <w:rsid w:val="00F9321C"/>
    <w:pPr>
      <w:ind w:left="720" w:hanging="1"/>
      <w:contextualSpacing/>
    </w:pPr>
    <w:rPr>
      <w:sz w:val="22"/>
      <w:szCs w:val="22"/>
      <w:lang w:eastAsia="en-US"/>
    </w:rPr>
  </w:style>
  <w:style w:type="paragraph" w:styleId="Podtytu">
    <w:name w:val="Subtitle"/>
    <w:basedOn w:val="Normalny1"/>
    <w:next w:val="Normalny1"/>
    <w:rsid w:val="00F932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lue">
    <w:name w:val="value"/>
    <w:basedOn w:val="Domylnaczcionkaakapitu"/>
    <w:rsid w:val="006F4E50"/>
  </w:style>
  <w:style w:type="character" w:customStyle="1" w:styleId="name">
    <w:name w:val="name"/>
    <w:basedOn w:val="Domylnaczcionkaakapitu"/>
    <w:rsid w:val="006F4E50"/>
  </w:style>
  <w:style w:type="character" w:customStyle="1" w:styleId="key">
    <w:name w:val="key"/>
    <w:basedOn w:val="Domylnaczcionkaakapitu"/>
    <w:rsid w:val="006F4E50"/>
  </w:style>
  <w:style w:type="paragraph" w:styleId="Nagwek">
    <w:name w:val="header"/>
    <w:basedOn w:val="Normalny"/>
    <w:link w:val="NagwekZnak"/>
    <w:uiPriority w:val="99"/>
    <w:semiHidden/>
    <w:unhideWhenUsed/>
    <w:rsid w:val="0048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662F"/>
    <w:rPr>
      <w:rFonts w:ascii="Times New Roman" w:hAnsi="Times New Roman" w:cs="Times New Roman"/>
      <w:color w:val="000000"/>
      <w:position w:val="-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6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62F"/>
    <w:rPr>
      <w:rFonts w:ascii="Times New Roman" w:hAnsi="Times New Roman" w:cs="Times New Roman"/>
      <w:color w:val="000000"/>
      <w:position w:val="-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m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a/kD/rSN9hJ00arc1EmbMYbAw==">AMUW2mUTZ+EO4RtgVgCuovtUYYiMECTbzJULgipiCDKkrJMGZexMrrbPWErCIaduft03GItj+dp4M5TZ9D3WK7ybJ9pCK1M1yEyuC5NPIb1pZoReWwMnvNs=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3298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Links>
    <vt:vector size="6" baseType="variant">
      <vt:variant>
        <vt:i4>2293823</vt:i4>
      </vt:variant>
      <vt:variant>
        <vt:i4>0</vt:i4>
      </vt:variant>
      <vt:variant>
        <vt:i4>0</vt:i4>
      </vt:variant>
      <vt:variant>
        <vt:i4>5</vt:i4>
      </vt:variant>
      <vt:variant>
        <vt:lpwstr>https://chmura.gov.pl/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elare</dc:creator>
  <cp:keywords/>
  <cp:lastModifiedBy>Gorski Pawel</cp:lastModifiedBy>
  <cp:revision>3</cp:revision>
  <dcterms:created xsi:type="dcterms:W3CDTF">2021-04-30T17:44:00Z</dcterms:created>
  <dcterms:modified xsi:type="dcterms:W3CDTF">2021-05-03T10:44:00Z</dcterms:modified>
</cp:coreProperties>
</file>