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62B8F" w14:textId="5EE5756F" w:rsidR="0089717E" w:rsidRPr="00682B22" w:rsidRDefault="0089717E" w:rsidP="0089717E">
      <w:pPr>
        <w:pStyle w:val="Tekstpodstawowy"/>
        <w:spacing w:line="276" w:lineRule="auto"/>
        <w:ind w:left="0" w:firstLine="0"/>
      </w:pPr>
      <w:bookmarkStart w:id="0" w:name="_GoBack"/>
      <w:bookmarkEnd w:id="0"/>
      <w:r w:rsidRPr="00682B22">
        <w:t xml:space="preserve">Autorka: </w:t>
      </w:r>
      <w:r w:rsidR="00B46F43" w:rsidRPr="00682B22">
        <w:t xml:space="preserve"> </w:t>
      </w:r>
      <w:r w:rsidRPr="00682B22">
        <w:t>Grażyna Modrzewska</w:t>
      </w:r>
    </w:p>
    <w:p w14:paraId="4C66B052" w14:textId="54BB1298" w:rsidR="0089717E" w:rsidRPr="00682B22" w:rsidRDefault="0089717E" w:rsidP="0089717E">
      <w:pPr>
        <w:pStyle w:val="Tekstpodstawowy"/>
        <w:spacing w:line="276" w:lineRule="auto"/>
        <w:ind w:left="0" w:firstLine="604"/>
      </w:pPr>
    </w:p>
    <w:p w14:paraId="3967D72D" w14:textId="286596C3" w:rsidR="0024109A" w:rsidRPr="00682B22" w:rsidRDefault="00775012" w:rsidP="003E59E6">
      <w:pPr>
        <w:pStyle w:val="Tekstpodstawowy"/>
        <w:spacing w:before="0" w:line="276" w:lineRule="auto"/>
        <w:ind w:firstLine="0"/>
      </w:pPr>
      <w:r w:rsidRPr="00682B22">
        <w:t xml:space="preserve">W roku 2024 </w:t>
      </w:r>
      <w:r w:rsidR="003E59E6" w:rsidRPr="00682B22">
        <w:rPr>
          <w:noProof/>
          <w:lang w:eastAsia="pl-PL"/>
        </w:rPr>
        <w:drawing>
          <wp:anchor distT="0" distB="0" distL="114300" distR="114300" simplePos="0" relativeHeight="251663360" behindDoc="1" locked="0" layoutInCell="1" allowOverlap="1" wp14:anchorId="7A35947F" wp14:editId="3468EFBE">
            <wp:simplePos x="0" y="0"/>
            <wp:positionH relativeFrom="column">
              <wp:posOffset>121285</wp:posOffset>
            </wp:positionH>
            <wp:positionV relativeFrom="paragraph">
              <wp:posOffset>6350</wp:posOffset>
            </wp:positionV>
            <wp:extent cx="342900" cy="342900"/>
            <wp:effectExtent l="0" t="0" r="0" b="0"/>
            <wp:wrapTight wrapText="bothSides">
              <wp:wrapPolygon edited="0">
                <wp:start x="2400" y="0"/>
                <wp:lineTo x="1200" y="1200"/>
                <wp:lineTo x="1200" y="19200"/>
                <wp:lineTo x="4800" y="20400"/>
                <wp:lineTo x="6000" y="20400"/>
                <wp:lineTo x="16800" y="20400"/>
                <wp:lineTo x="19200" y="20400"/>
                <wp:lineTo x="20400" y="19200"/>
                <wp:lineTo x="20400" y="1200"/>
                <wp:lineTo x="19200" y="0"/>
                <wp:lineTo x="2400" y="0"/>
              </wp:wrapPolygon>
            </wp:wrapTight>
            <wp:docPr id="1849128122" name="Grafika 10" descr="Opinia klienta z wypełnieniem peł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28122" name="Grafika 1849128122" descr="Opinia klienta z wypełnieniem pełnym"/>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7"/>
                        </a:ext>
                      </a:extLst>
                    </a:blip>
                    <a:stretch>
                      <a:fillRect/>
                    </a:stretch>
                  </pic:blipFill>
                  <pic:spPr>
                    <a:xfrm flipH="1">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00B46F43" w:rsidRPr="00682B22">
        <w:t>Polski Komitet Normalizacyjny obchodzi 100 lat swoje</w:t>
      </w:r>
      <w:r w:rsidR="008D25FD" w:rsidRPr="00682B22">
        <w:t>go istnienia</w:t>
      </w:r>
      <w:r w:rsidR="00B46F43" w:rsidRPr="00682B22">
        <w:t xml:space="preserve">. </w:t>
      </w:r>
      <w:r w:rsidR="00DA5D81" w:rsidRPr="00682B22">
        <w:t xml:space="preserve">Na przestrzeni </w:t>
      </w:r>
      <w:r w:rsidRPr="00682B22">
        <w:t xml:space="preserve">jego działalności </w:t>
      </w:r>
      <w:r w:rsidR="00DA5D81" w:rsidRPr="00682B22">
        <w:t xml:space="preserve">nastąpił na świecie </w:t>
      </w:r>
      <w:r w:rsidR="00B46F43" w:rsidRPr="00682B22">
        <w:t>wielki rozw</w:t>
      </w:r>
      <w:r w:rsidR="00DA5D81" w:rsidRPr="00682B22">
        <w:t>ój</w:t>
      </w:r>
      <w:r w:rsidR="00B46F43" w:rsidRPr="00682B22">
        <w:t xml:space="preserve"> techniczn</w:t>
      </w:r>
      <w:r w:rsidR="00DA5D81" w:rsidRPr="00682B22">
        <w:t>y</w:t>
      </w:r>
      <w:r w:rsidR="00B46F43" w:rsidRPr="00682B22">
        <w:t xml:space="preserve"> </w:t>
      </w:r>
      <w:r w:rsidR="00DA5D81" w:rsidRPr="00682B22">
        <w:t xml:space="preserve">w </w:t>
      </w:r>
      <w:r w:rsidR="00B46F43" w:rsidRPr="00682B22">
        <w:t>wielu dziedzinach życia, np. w gospodarce, historii, naturze i</w:t>
      </w:r>
      <w:r w:rsidR="00B46F43" w:rsidRPr="00682B22">
        <w:rPr>
          <w:spacing w:val="-32"/>
        </w:rPr>
        <w:t xml:space="preserve">  </w:t>
      </w:r>
      <w:r w:rsidR="00B46F43" w:rsidRPr="00682B22">
        <w:t>przemyśle. Ale czy rewolucje przemysłowe, które dokon</w:t>
      </w:r>
      <w:r w:rsidR="00577534" w:rsidRPr="00682B22">
        <w:t>ywa</w:t>
      </w:r>
      <w:r w:rsidR="00B46F43" w:rsidRPr="00682B22">
        <w:t>ły się</w:t>
      </w:r>
      <w:r w:rsidR="0000243A" w:rsidRPr="00682B22">
        <w:t xml:space="preserve"> </w:t>
      </w:r>
      <w:r w:rsidR="001539F0" w:rsidRPr="00682B22">
        <w:t xml:space="preserve">w okresie </w:t>
      </w:r>
      <w:r w:rsidR="00B46F43" w:rsidRPr="00682B22">
        <w:t xml:space="preserve">ostatniego stulecia przebiegały w sposób kontrolowany, w oparciu o sprawdzone </w:t>
      </w:r>
      <w:r w:rsidR="0000243A" w:rsidRPr="00682B22">
        <w:t>procedury</w:t>
      </w:r>
      <w:r w:rsidR="00B46F43" w:rsidRPr="00682B22">
        <w:t>, czy według spontanicznej inwencji twórczej różnych osób, grup społecznych? Wiem</w:t>
      </w:r>
      <w:r w:rsidR="0089717E" w:rsidRPr="00682B22">
        <w:t>y</w:t>
      </w:r>
      <w:r w:rsidR="00B46F43" w:rsidRPr="00682B22">
        <w:t>, że wiele spraw technicznych</w:t>
      </w:r>
      <w:r w:rsidR="0089717E" w:rsidRPr="00682B22">
        <w:rPr>
          <w:spacing w:val="-19"/>
        </w:rPr>
        <w:t xml:space="preserve"> </w:t>
      </w:r>
      <w:r w:rsidR="00B46F43" w:rsidRPr="00682B22">
        <w:t>regulują</w:t>
      </w:r>
      <w:r w:rsidR="00B46F43" w:rsidRPr="00682B22">
        <w:rPr>
          <w:spacing w:val="-19"/>
        </w:rPr>
        <w:t xml:space="preserve"> </w:t>
      </w:r>
      <w:r w:rsidR="00B46F43" w:rsidRPr="00682B22">
        <w:t xml:space="preserve">normy, które zawierają odpowiednie wytyczne, ale czy wiedzą też o tym młodzi ludzie, którzy obecnie uczą się w polskich szkołach ponadpodstawowych, a za kilka lat zasilą szeregi ludzi pracujących? Mam wrażenie, że ta wiedza </w:t>
      </w:r>
      <w:r w:rsidR="0000243A" w:rsidRPr="00682B22">
        <w:t xml:space="preserve">ciągle jeszcze </w:t>
      </w:r>
      <w:r w:rsidR="00B46F43" w:rsidRPr="00682B22">
        <w:t>jest nie</w:t>
      </w:r>
      <w:r w:rsidR="006D24DB" w:rsidRPr="00682B22">
        <w:t>wystarczająca</w:t>
      </w:r>
      <w:r w:rsidR="00B46F43" w:rsidRPr="00682B22">
        <w:t xml:space="preserve">, </w:t>
      </w:r>
      <w:r w:rsidR="00682B22">
        <w:t>dostępna</w:t>
      </w:r>
      <w:r w:rsidR="00B46F43" w:rsidRPr="00682B22">
        <w:t xml:space="preserve"> </w:t>
      </w:r>
      <w:r w:rsidR="006D24DB" w:rsidRPr="00682B22">
        <w:t xml:space="preserve">głównie </w:t>
      </w:r>
      <w:r w:rsidR="00682B22">
        <w:t>uczniom</w:t>
      </w:r>
      <w:r w:rsidR="00B46F43" w:rsidRPr="00682B22">
        <w:t xml:space="preserve"> szkół</w:t>
      </w:r>
      <w:r w:rsidR="00B46F43" w:rsidRPr="00682B22">
        <w:rPr>
          <w:spacing w:val="-4"/>
        </w:rPr>
        <w:t xml:space="preserve"> </w:t>
      </w:r>
      <w:r w:rsidR="00B46F43" w:rsidRPr="00682B22">
        <w:t>branżowych.</w:t>
      </w:r>
    </w:p>
    <w:p w14:paraId="7C0E2C3F" w14:textId="274E666D" w:rsidR="0024109A" w:rsidRPr="00682B22" w:rsidRDefault="003E59E6" w:rsidP="004D35C6">
      <w:pPr>
        <w:pStyle w:val="Tekstpodstawowy"/>
        <w:tabs>
          <w:tab w:val="left" w:pos="1753"/>
          <w:tab w:val="left" w:pos="3391"/>
        </w:tabs>
        <w:spacing w:before="0" w:line="276" w:lineRule="auto"/>
        <w:ind w:left="0" w:firstLine="0"/>
      </w:pPr>
      <w:r w:rsidRPr="00682B22">
        <w:rPr>
          <w:noProof/>
          <w:lang w:eastAsia="pl-PL"/>
        </w:rPr>
        <w:drawing>
          <wp:anchor distT="0" distB="0" distL="114300" distR="114300" simplePos="0" relativeHeight="251662336" behindDoc="1" locked="0" layoutInCell="1" allowOverlap="1" wp14:anchorId="14C64C05" wp14:editId="088E294A">
            <wp:simplePos x="0" y="0"/>
            <wp:positionH relativeFrom="column">
              <wp:posOffset>121285</wp:posOffset>
            </wp:positionH>
            <wp:positionV relativeFrom="paragraph">
              <wp:posOffset>10795</wp:posOffset>
            </wp:positionV>
            <wp:extent cx="426720" cy="426720"/>
            <wp:effectExtent l="0" t="0" r="0" b="0"/>
            <wp:wrapTight wrapText="bothSides">
              <wp:wrapPolygon edited="0">
                <wp:start x="964" y="1929"/>
                <wp:lineTo x="0" y="15429"/>
                <wp:lineTo x="0" y="18321"/>
                <wp:lineTo x="20250" y="18321"/>
                <wp:lineTo x="20250" y="15429"/>
                <wp:lineTo x="19286" y="1929"/>
                <wp:lineTo x="964" y="1929"/>
              </wp:wrapPolygon>
            </wp:wrapTight>
            <wp:docPr id="352955608" name="Grafika 9" descr="Internet z wypełnieniem peł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55608" name="Grafika 352955608" descr="Internet z wypełnieniem pełnym"/>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26720" cy="426720"/>
                    </a:xfrm>
                    <a:prstGeom prst="rect">
                      <a:avLst/>
                    </a:prstGeom>
                  </pic:spPr>
                </pic:pic>
              </a:graphicData>
            </a:graphic>
            <wp14:sizeRelH relativeFrom="page">
              <wp14:pctWidth>0</wp14:pctWidth>
            </wp14:sizeRelH>
            <wp14:sizeRelV relativeFrom="page">
              <wp14:pctHeight>0</wp14:pctHeight>
            </wp14:sizeRelV>
          </wp:anchor>
        </w:drawing>
      </w:r>
      <w:r w:rsidRPr="00682B22">
        <w:t xml:space="preserve">Dopiero w </w:t>
      </w:r>
      <w:r w:rsidR="005E700E" w:rsidRPr="00682B22">
        <w:t xml:space="preserve">2019 </w:t>
      </w:r>
      <w:r w:rsidRPr="00682B22">
        <w:t>roku</w:t>
      </w:r>
      <w:r w:rsidR="005E700E" w:rsidRPr="00682B22">
        <w:t xml:space="preserve"> (</w:t>
      </w:r>
      <w:r w:rsidR="001539F0" w:rsidRPr="00682B22">
        <w:t xml:space="preserve">głównie </w:t>
      </w:r>
      <w:r w:rsidRPr="00682B22">
        <w:t>dzięki staraniom</w:t>
      </w:r>
      <w:r w:rsidR="004D35C6" w:rsidRPr="00682B22">
        <w:t xml:space="preserve"> </w:t>
      </w:r>
      <w:r w:rsidR="006D24DB" w:rsidRPr="00682B22">
        <w:t>PKN</w:t>
      </w:r>
      <w:r w:rsidR="005E700E" w:rsidRPr="00682B22">
        <w:t>)</w:t>
      </w:r>
      <w:r w:rsidRPr="00682B22">
        <w:t xml:space="preserve"> normalizacja została wpisana jako przedmiot do nowych podstaw programowych kształcenia w zawodach szkolnictwa branżowego. Zagadnienia związane z podstawami normalizacji zostały </w:t>
      </w:r>
      <w:r w:rsidR="00DA5D81" w:rsidRPr="00682B22">
        <w:t xml:space="preserve">ujęte w </w:t>
      </w:r>
      <w:r w:rsidR="00B46F43" w:rsidRPr="00682B22">
        <w:t xml:space="preserve"> program</w:t>
      </w:r>
      <w:r w:rsidR="00DA5D81" w:rsidRPr="00682B22">
        <w:t>ach</w:t>
      </w:r>
      <w:r w:rsidR="00B46F43" w:rsidRPr="00682B22">
        <w:t xml:space="preserve"> kształcenia</w:t>
      </w:r>
      <w:r w:rsidRPr="00682B22">
        <w:rPr>
          <w:spacing w:val="24"/>
        </w:rPr>
        <w:t xml:space="preserve"> </w:t>
      </w:r>
      <w:r w:rsidRPr="00682B22">
        <w:t>w</w:t>
      </w:r>
      <w:r w:rsidR="00B46F43" w:rsidRPr="00682B22">
        <w:t xml:space="preserve"> </w:t>
      </w:r>
      <w:r w:rsidRPr="00682B22">
        <w:t>215 zawodach. To był duży krok w szerzeniu zagadnień normalizacji wśród przyszłych pracowników zawodów fizycznych, gdyż dzięki temu rozwijanie i wzmacnianie edukacji normalizacyjnej stało się bardziej znaczące dla nauczycieli i uczniów. Po edukacji na poziomie szkoły branżowej uczniowie, zgodnie z kryteriami podstawy programowej, powinni umieć wymienić cele normalizacji krajowej, wyjaśniać,  czym  jest  norma  i</w:t>
      </w:r>
      <w:r w:rsidRPr="00682B22">
        <w:rPr>
          <w:spacing w:val="10"/>
        </w:rPr>
        <w:t xml:space="preserve"> </w:t>
      </w:r>
      <w:r w:rsidRPr="00682B22">
        <w:t>wymieniać</w:t>
      </w:r>
    </w:p>
    <w:p w14:paraId="46C47A6D" w14:textId="21DE15C5" w:rsidR="0024109A" w:rsidRPr="00682B22" w:rsidRDefault="00D6720B" w:rsidP="0089717E">
      <w:pPr>
        <w:pStyle w:val="Tekstpodstawowy"/>
        <w:spacing w:before="0" w:line="276" w:lineRule="auto"/>
        <w:ind w:left="0" w:right="116" w:firstLine="0"/>
      </w:pPr>
      <w:r w:rsidRPr="00682B22">
        <w:t xml:space="preserve">cechy norm, rozróżniać oznaczenie norm międzynarodowych, europejskich i krajowych oraz korzystać ze źródeł informacji dotyczących </w:t>
      </w:r>
      <w:r w:rsidRPr="00682B22">
        <w:t>norm i procedur oceny zgodności. To podstawowa wiedza z tej dziedziny, ale daje absolwentom orientację w temacie norm oraz przyczynia się</w:t>
      </w:r>
      <w:r w:rsidRPr="00682B22">
        <w:rPr>
          <w:spacing w:val="-15"/>
        </w:rPr>
        <w:t xml:space="preserve"> </w:t>
      </w:r>
      <w:r w:rsidRPr="00682B22">
        <w:t>do</w:t>
      </w:r>
      <w:r w:rsidRPr="00682B22">
        <w:rPr>
          <w:spacing w:val="-15"/>
        </w:rPr>
        <w:t xml:space="preserve"> </w:t>
      </w:r>
      <w:r w:rsidRPr="00682B22">
        <w:t>ich</w:t>
      </w:r>
      <w:r w:rsidRPr="00682B22">
        <w:rPr>
          <w:spacing w:val="-14"/>
        </w:rPr>
        <w:t xml:space="preserve"> </w:t>
      </w:r>
      <w:r w:rsidRPr="00682B22">
        <w:t>konkurencyjności</w:t>
      </w:r>
      <w:r w:rsidRPr="00682B22">
        <w:rPr>
          <w:spacing w:val="-15"/>
        </w:rPr>
        <w:t xml:space="preserve"> </w:t>
      </w:r>
      <w:r w:rsidRPr="00682B22">
        <w:t>na</w:t>
      </w:r>
      <w:r w:rsidRPr="00682B22">
        <w:rPr>
          <w:spacing w:val="-14"/>
        </w:rPr>
        <w:t xml:space="preserve"> </w:t>
      </w:r>
      <w:r w:rsidRPr="00682B22">
        <w:t>rynku</w:t>
      </w:r>
      <w:r w:rsidRPr="00682B22">
        <w:rPr>
          <w:spacing w:val="-15"/>
        </w:rPr>
        <w:t xml:space="preserve"> </w:t>
      </w:r>
      <w:r w:rsidRPr="00682B22">
        <w:t>pracy.</w:t>
      </w:r>
    </w:p>
    <w:p w14:paraId="64888308" w14:textId="7774648B" w:rsidR="0024109A" w:rsidRPr="00682B22" w:rsidRDefault="004D35C6" w:rsidP="00C20FC5">
      <w:pPr>
        <w:pStyle w:val="Tekstpodstawowy"/>
        <w:tabs>
          <w:tab w:val="left" w:pos="2083"/>
          <w:tab w:val="left" w:pos="2173"/>
          <w:tab w:val="left" w:pos="2548"/>
          <w:tab w:val="left" w:pos="3457"/>
          <w:tab w:val="left" w:pos="4017"/>
        </w:tabs>
        <w:spacing w:before="0" w:line="276" w:lineRule="auto"/>
        <w:ind w:left="117" w:right="116" w:firstLine="0"/>
        <w:sectPr w:rsidR="0024109A" w:rsidRPr="00682B22" w:rsidSect="00723B1E">
          <w:headerReference w:type="default" r:id="rId10"/>
          <w:type w:val="continuous"/>
          <w:pgSz w:w="11910" w:h="16840"/>
          <w:pgMar w:top="1417" w:right="1417" w:bottom="1417" w:left="1417" w:header="753" w:footer="720" w:gutter="0"/>
          <w:pgNumType w:start="1"/>
          <w:cols w:num="2" w:space="720" w:equalWidth="0">
            <w:col w:w="4221" w:space="552"/>
            <w:col w:w="4303"/>
          </w:cols>
          <w:docGrid w:linePitch="299"/>
        </w:sectPr>
      </w:pPr>
      <w:r w:rsidRPr="00682B22">
        <w:rPr>
          <w:noProof/>
          <w:lang w:eastAsia="pl-PL"/>
        </w:rPr>
        <w:drawing>
          <wp:anchor distT="0" distB="0" distL="114300" distR="114300" simplePos="0" relativeHeight="251659264" behindDoc="1" locked="0" layoutInCell="1" allowOverlap="1" wp14:anchorId="5149073A" wp14:editId="635C32AB">
            <wp:simplePos x="0" y="0"/>
            <wp:positionH relativeFrom="column">
              <wp:posOffset>107950</wp:posOffset>
            </wp:positionH>
            <wp:positionV relativeFrom="paragraph">
              <wp:posOffset>10160</wp:posOffset>
            </wp:positionV>
            <wp:extent cx="434340" cy="434340"/>
            <wp:effectExtent l="0" t="0" r="3810" b="0"/>
            <wp:wrapTight wrapText="bothSides">
              <wp:wrapPolygon edited="0">
                <wp:start x="0" y="1895"/>
                <wp:lineTo x="0" y="14211"/>
                <wp:lineTo x="1895" y="18947"/>
                <wp:lineTo x="20842" y="18947"/>
                <wp:lineTo x="20842" y="1895"/>
                <wp:lineTo x="0" y="1895"/>
              </wp:wrapPolygon>
            </wp:wrapTight>
            <wp:docPr id="1630355397" name="Grafika 2" descr="Komputer z wypełnieniem peł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55397" name="Grafika 1630355397" descr="Komputer z wypełnieniem pełnym"/>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434340" cy="434340"/>
                    </a:xfrm>
                    <a:prstGeom prst="rect">
                      <a:avLst/>
                    </a:prstGeom>
                  </pic:spPr>
                </pic:pic>
              </a:graphicData>
            </a:graphic>
            <wp14:sizeRelH relativeFrom="page">
              <wp14:pctWidth>0</wp14:pctWidth>
            </wp14:sizeRelH>
            <wp14:sizeRelV relativeFrom="page">
              <wp14:pctHeight>0</wp14:pctHeight>
            </wp14:sizeRelV>
          </wp:anchor>
        </w:drawing>
      </w:r>
      <w:r w:rsidRPr="00682B22">
        <w:t>Natomiast</w:t>
      </w:r>
      <w:r w:rsidRPr="00682B22">
        <w:tab/>
      </w:r>
      <w:r w:rsidRPr="00682B22">
        <w:tab/>
      </w:r>
      <w:r w:rsidRPr="00682B22">
        <w:tab/>
        <w:t>w</w:t>
      </w:r>
      <w:r w:rsidR="0089717E" w:rsidRPr="00682B22">
        <w:t xml:space="preserve"> </w:t>
      </w:r>
      <w:r w:rsidRPr="00682B22">
        <w:rPr>
          <w:spacing w:val="-3"/>
        </w:rPr>
        <w:t xml:space="preserve">szkołach </w:t>
      </w:r>
      <w:r w:rsidRPr="00682B22">
        <w:t>ogólnokształcących</w:t>
      </w:r>
      <w:r w:rsidR="0089717E" w:rsidRPr="00682B22">
        <w:t xml:space="preserve"> </w:t>
      </w:r>
      <w:r w:rsidRPr="00682B22">
        <w:t xml:space="preserve">uczniowie </w:t>
      </w:r>
      <w:r w:rsidR="00CC524A" w:rsidRPr="00682B22">
        <w:t xml:space="preserve">obligatoryjnie </w:t>
      </w:r>
      <w:r w:rsidRPr="00682B22">
        <w:t>nie realizują tematów związanych z normalizacją.</w:t>
      </w:r>
      <w:r w:rsidR="00CC524A" w:rsidRPr="00682B22">
        <w:t xml:space="preserve"> W związku z tym </w:t>
      </w:r>
      <w:r w:rsidR="00AF3B37" w:rsidRPr="00682B22">
        <w:t>liczba</w:t>
      </w:r>
      <w:r w:rsidR="00CC524A" w:rsidRPr="00682B22">
        <w:t xml:space="preserve"> </w:t>
      </w:r>
      <w:r w:rsidRPr="00682B22">
        <w:rPr>
          <w:spacing w:val="-3"/>
        </w:rPr>
        <w:t xml:space="preserve">uczniów </w:t>
      </w:r>
      <w:r w:rsidRPr="00682B22">
        <w:t>zgłębiających te zagadnienia jest niewielk</w:t>
      </w:r>
      <w:r w:rsidR="00AF3B37" w:rsidRPr="00682B22">
        <w:t xml:space="preserve">a i </w:t>
      </w:r>
      <w:r w:rsidRPr="00682B22">
        <w:t>wynika raczej z osobistych zainteresowań nauczycieli i młodzieży. Uczniowie z liceów zapytani o swoją wiedzę normalizacyjną, na ogół odpowiadają, że słyszeli o czymś takim, ale</w:t>
      </w:r>
      <w:r w:rsidR="00AF3B37" w:rsidRPr="00682B22">
        <w:t xml:space="preserve"> </w:t>
      </w:r>
      <w:r w:rsidRPr="00682B22">
        <w:t>nie mają konkretn</w:t>
      </w:r>
      <w:r w:rsidR="00C20FC5" w:rsidRPr="00682B22">
        <w:t>ych</w:t>
      </w:r>
      <w:r w:rsidRPr="00682B22">
        <w:t xml:space="preserve"> </w:t>
      </w:r>
      <w:r w:rsidR="00C20FC5" w:rsidRPr="00682B22">
        <w:t>informacji</w:t>
      </w:r>
      <w:r w:rsidRPr="00682B22">
        <w:t xml:space="preserve"> z tej dziedziny. Raczej bardziej domyślają się, niż wiedzą, że normalizacja dotyczy niemalże każdej sfery naszego życia, np. rozwiązań techniczno-technologicznych, zarządzania żywnością,</w:t>
      </w:r>
      <w:r w:rsidR="0089717E" w:rsidRPr="00682B22">
        <w:t xml:space="preserve"> </w:t>
      </w:r>
      <w:r w:rsidRPr="00682B22">
        <w:t xml:space="preserve"> środowiskiem, bezpieczeństwem czy odpowiedzialnością społeczną. Uważam, że jako przyszli studenci różnych typów uczelni, również powinni mieć pojęcie o znaczeniu i wykorzystaniu</w:t>
      </w:r>
      <w:r w:rsidR="00CC524A" w:rsidRPr="00682B22">
        <w:t xml:space="preserve"> </w:t>
      </w:r>
      <w:r w:rsidRPr="00682B22">
        <w:t>normalizacji</w:t>
      </w:r>
      <w:r w:rsidR="0000243A" w:rsidRPr="00682B22">
        <w:t xml:space="preserve"> </w:t>
      </w:r>
      <w:r w:rsidRPr="00682B22">
        <w:rPr>
          <w:spacing w:val="-9"/>
        </w:rPr>
        <w:t>we</w:t>
      </w:r>
      <w:r w:rsidR="00C20FC5" w:rsidRPr="00682B22">
        <w:rPr>
          <w:spacing w:val="-9"/>
        </w:rPr>
        <w:t xml:space="preserve"> </w:t>
      </w:r>
      <w:r w:rsidRPr="00682B22">
        <w:t>współczesnym</w:t>
      </w:r>
      <w:r w:rsidRPr="00682B22">
        <w:rPr>
          <w:spacing w:val="-2"/>
        </w:rPr>
        <w:t xml:space="preserve"> </w:t>
      </w:r>
      <w:r w:rsidRPr="00682B22">
        <w:t>świecie.</w:t>
      </w:r>
      <w:r w:rsidR="0089717E" w:rsidRPr="00682B22">
        <w:t xml:space="preserve"> </w:t>
      </w:r>
      <w:r w:rsidRPr="00682B22">
        <w:t>W takim razie skąd uczniowie, stojący u progu ścieżki zawodowej, mają czerpać</w:t>
      </w:r>
      <w:r w:rsidR="0089717E" w:rsidRPr="00682B22">
        <w:t xml:space="preserve"> </w:t>
      </w:r>
      <w:r w:rsidRPr="00682B22">
        <w:t>elementarną</w:t>
      </w:r>
      <w:r w:rsidR="0089717E" w:rsidRPr="00682B22">
        <w:t xml:space="preserve"> </w:t>
      </w:r>
      <w:r w:rsidRPr="00682B22">
        <w:rPr>
          <w:spacing w:val="-4"/>
        </w:rPr>
        <w:t xml:space="preserve">wiedzę </w:t>
      </w:r>
      <w:r w:rsidRPr="00682B22">
        <w:t xml:space="preserve">normalizacyjną, </w:t>
      </w:r>
      <w:r w:rsidR="0000243A" w:rsidRPr="00682B22">
        <w:t xml:space="preserve"> </w:t>
      </w:r>
      <w:r w:rsidRPr="00682B22">
        <w:t xml:space="preserve">jak się okazuje </w:t>
      </w:r>
      <w:r w:rsidR="0000243A" w:rsidRPr="00682B22">
        <w:t xml:space="preserve">już </w:t>
      </w:r>
      <w:r w:rsidRPr="00682B22">
        <w:t>wszechobecną w zakładach pracy, urzędach. Przecież obecnie normy, np. ISO są powszechnie stosowane przez wszystkie jednostki produkcyjne, usługowe i samorządowe, pretendujące do miana instytucji czy firmy działającej w duchu nowoczesności i</w:t>
      </w:r>
      <w:r w:rsidR="0000243A" w:rsidRPr="00682B22">
        <w:t xml:space="preserve"> </w:t>
      </w:r>
      <w:r w:rsidRPr="00682B22">
        <w:t>dbającej o bezpieczeństwo. To normy ustalają zasady, wytyczne dla różnych</w:t>
      </w:r>
      <w:r w:rsidRPr="00682B22">
        <w:rPr>
          <w:spacing w:val="22"/>
        </w:rPr>
        <w:t xml:space="preserve"> </w:t>
      </w:r>
      <w:r w:rsidRPr="00682B22">
        <w:t>rodzajów</w:t>
      </w:r>
      <w:r w:rsidR="00775012" w:rsidRPr="00682B22">
        <w:t xml:space="preserve"> działalności, które mają na celu uzyskanie</w:t>
      </w:r>
    </w:p>
    <w:p w14:paraId="66F3F9DF" w14:textId="75BC9EE0" w:rsidR="00C20FC5" w:rsidRPr="00682B22" w:rsidRDefault="00D6720B" w:rsidP="00C20FC5">
      <w:pPr>
        <w:pStyle w:val="Tekstpodstawowy"/>
        <w:spacing w:line="276" w:lineRule="auto"/>
        <w:ind w:left="0" w:firstLine="0"/>
      </w:pPr>
      <w:r w:rsidRPr="00682B22">
        <w:lastRenderedPageBreak/>
        <w:t>optymalnego st</w:t>
      </w:r>
      <w:r w:rsidRPr="00682B22">
        <w:t>opnia uporządkowania w określonym zakresie.</w:t>
      </w:r>
      <w:r w:rsidR="00C20FC5" w:rsidRPr="00682B22">
        <w:t xml:space="preserve"> </w:t>
      </w:r>
    </w:p>
    <w:p w14:paraId="43303008" w14:textId="0237B03B" w:rsidR="001A443F" w:rsidRPr="00682B22" w:rsidRDefault="00C20FC5" w:rsidP="00C20FC5">
      <w:pPr>
        <w:pStyle w:val="Tekstpodstawowy"/>
        <w:spacing w:line="276" w:lineRule="auto"/>
        <w:ind w:left="0" w:firstLine="0"/>
      </w:pPr>
      <w:r w:rsidRPr="00682B22">
        <w:rPr>
          <w:noProof/>
          <w:lang w:eastAsia="pl-PL"/>
        </w:rPr>
        <w:drawing>
          <wp:anchor distT="0" distB="0" distL="114300" distR="114300" simplePos="0" relativeHeight="251661312" behindDoc="1" locked="0" layoutInCell="1" allowOverlap="1" wp14:anchorId="762DE341" wp14:editId="1C759BD2">
            <wp:simplePos x="0" y="0"/>
            <wp:positionH relativeFrom="margin">
              <wp:align>left</wp:align>
            </wp:positionH>
            <wp:positionV relativeFrom="paragraph">
              <wp:posOffset>44450</wp:posOffset>
            </wp:positionV>
            <wp:extent cx="365760" cy="365760"/>
            <wp:effectExtent l="0" t="0" r="0" b="0"/>
            <wp:wrapTight wrapText="bothSides">
              <wp:wrapPolygon edited="0">
                <wp:start x="9000" y="0"/>
                <wp:lineTo x="0" y="4500"/>
                <wp:lineTo x="0" y="15750"/>
                <wp:lineTo x="5625" y="20250"/>
                <wp:lineTo x="11250" y="20250"/>
                <wp:lineTo x="20250" y="15750"/>
                <wp:lineTo x="20250" y="3375"/>
                <wp:lineTo x="14625" y="0"/>
                <wp:lineTo x="9000" y="0"/>
              </wp:wrapPolygon>
            </wp:wrapTight>
            <wp:docPr id="1299884390" name="Grafika 6" descr="Książki z wypełnieniem peł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84390" name="Grafika 1299884390" descr="Książki z wypełnieniem pełnym"/>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3E59E6" w:rsidRPr="00682B22">
        <w:t>Działalność PKN przyczynia się do u</w:t>
      </w:r>
      <w:r w:rsidRPr="00682B22">
        <w:t>powszechniania wiedzy normalizacyjnej</w:t>
      </w:r>
      <w:r w:rsidR="003E59E6" w:rsidRPr="00682B22">
        <w:t xml:space="preserve"> wśród </w:t>
      </w:r>
      <w:r w:rsidRPr="00682B22">
        <w:t>różn</w:t>
      </w:r>
      <w:r w:rsidR="003E59E6" w:rsidRPr="00682B22">
        <w:t>ych</w:t>
      </w:r>
      <w:r w:rsidRPr="00682B22">
        <w:t xml:space="preserve"> grup społeczn</w:t>
      </w:r>
      <w:r w:rsidR="003E59E6" w:rsidRPr="00682B22">
        <w:t>ych</w:t>
      </w:r>
      <w:r w:rsidRPr="00682B22">
        <w:t xml:space="preserve"> i zawodow</w:t>
      </w:r>
      <w:r w:rsidR="003E59E6" w:rsidRPr="00682B22">
        <w:t>ych.</w:t>
      </w:r>
      <w:r w:rsidRPr="00682B22">
        <w:t xml:space="preserve"> Komitet w</w:t>
      </w:r>
      <w:r w:rsidR="003E59E6" w:rsidRPr="00682B22">
        <w:t xml:space="preserve"> różnorodny sposób zachęca </w:t>
      </w:r>
      <w:r w:rsidRPr="00682B22">
        <w:t xml:space="preserve">do zainteresowania tą problematyką, m.in. w ramach swojej działalności informacyjnej prowadzi stronę internetową z bieżącymi informacjami, </w:t>
      </w:r>
      <w:r w:rsidR="003E59E6" w:rsidRPr="00682B22">
        <w:t>publikuje</w:t>
      </w:r>
      <w:r w:rsidRPr="00682B22">
        <w:t xml:space="preserve"> biuletyny, czasopisma, wydaje normy i je</w:t>
      </w:r>
      <w:r w:rsidRPr="00682B22">
        <w:rPr>
          <w:spacing w:val="-18"/>
        </w:rPr>
        <w:t xml:space="preserve"> </w:t>
      </w:r>
      <w:r w:rsidRPr="00682B22">
        <w:t>sprzedaje.</w:t>
      </w:r>
      <w:r w:rsidR="004D35C6" w:rsidRPr="00682B22">
        <w:t xml:space="preserve"> </w:t>
      </w:r>
      <w:r w:rsidRPr="00682B22">
        <w:t>Ciekawą formą rozpowszechnienia normalizacji przez PKN wśród młodego pokolenia jest organizowany już od 12 lat konkurs dla uczniów „Normalizacja i ja”. Zachęca młodzież do wypowiedzenia się w formie plastycznej, pisemnej czy filmowej na</w:t>
      </w:r>
      <w:r w:rsidR="00B03620" w:rsidRPr="00682B22">
        <w:t xml:space="preserve"> </w:t>
      </w:r>
      <w:r w:rsidRPr="00682B22">
        <w:t>tematy związane z zagadnieniami</w:t>
      </w:r>
      <w:r w:rsidR="00B03620" w:rsidRPr="00682B22">
        <w:t xml:space="preserve"> </w:t>
      </w:r>
      <w:r w:rsidRPr="00682B22">
        <w:t>normalizacji</w:t>
      </w:r>
      <w:r w:rsidR="00B03620" w:rsidRPr="00682B22">
        <w:t xml:space="preserve"> </w:t>
      </w:r>
      <w:r w:rsidRPr="00682B22">
        <w:rPr>
          <w:spacing w:val="-9"/>
        </w:rPr>
        <w:t xml:space="preserve">we </w:t>
      </w:r>
      <w:r w:rsidRPr="00682B22">
        <w:t xml:space="preserve">współczesnym świecie. Niewątpliwie ważnym atutem proponowanych konkursów są bardzo atrakcyjne nagrody dla uczestników i laureatów. Taka forma edukacji przyczynia się do popularyzacji wiedzy normalizacyjnej </w:t>
      </w:r>
      <w:r w:rsidR="00B03620" w:rsidRPr="00682B22">
        <w:t xml:space="preserve"> wśród </w:t>
      </w:r>
      <w:r w:rsidRPr="00682B22">
        <w:t>uczniów różnych</w:t>
      </w:r>
      <w:r w:rsidRPr="00682B22">
        <w:rPr>
          <w:spacing w:val="-5"/>
        </w:rPr>
        <w:t xml:space="preserve"> </w:t>
      </w:r>
      <w:r w:rsidRPr="00682B22">
        <w:t>szkół.</w:t>
      </w:r>
      <w:r w:rsidR="00B03620" w:rsidRPr="00682B22">
        <w:t xml:space="preserve"> </w:t>
      </w:r>
    </w:p>
    <w:p w14:paraId="4962A121" w14:textId="42DD508A" w:rsidR="00B03620" w:rsidRPr="00682B22" w:rsidRDefault="001A443F" w:rsidP="001A443F">
      <w:pPr>
        <w:pStyle w:val="Tekstpodstawowy"/>
        <w:spacing w:before="0" w:line="276" w:lineRule="auto"/>
        <w:ind w:left="0" w:firstLine="0"/>
      </w:pPr>
      <w:r w:rsidRPr="00682B22">
        <w:rPr>
          <w:noProof/>
          <w:lang w:eastAsia="pl-PL"/>
        </w:rPr>
        <w:drawing>
          <wp:anchor distT="0" distB="0" distL="114300" distR="114300" simplePos="0" relativeHeight="251664384" behindDoc="1" locked="0" layoutInCell="1" allowOverlap="1" wp14:anchorId="4AA9BD76" wp14:editId="5AF839B8">
            <wp:simplePos x="0" y="0"/>
            <wp:positionH relativeFrom="margin">
              <wp:posOffset>55245</wp:posOffset>
            </wp:positionH>
            <wp:positionV relativeFrom="paragraph">
              <wp:posOffset>10160</wp:posOffset>
            </wp:positionV>
            <wp:extent cx="312420" cy="312420"/>
            <wp:effectExtent l="0" t="0" r="0" b="0"/>
            <wp:wrapTight wrapText="bothSides">
              <wp:wrapPolygon edited="0">
                <wp:start x="2634" y="0"/>
                <wp:lineTo x="0" y="7902"/>
                <wp:lineTo x="0" y="19756"/>
                <wp:lineTo x="7902" y="19756"/>
                <wp:lineTo x="18439" y="18439"/>
                <wp:lineTo x="19756" y="15805"/>
                <wp:lineTo x="19756" y="0"/>
                <wp:lineTo x="2634" y="0"/>
              </wp:wrapPolygon>
            </wp:wrapTight>
            <wp:docPr id="1257920154" name="Grafika 8" descr="Klasa z wypełnieniem peł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20154" name="Grafika 1257920154" descr="Klasa z wypełnieniem pełnym"/>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312420" cy="312420"/>
                    </a:xfrm>
                    <a:prstGeom prst="rect">
                      <a:avLst/>
                    </a:prstGeom>
                  </pic:spPr>
                </pic:pic>
              </a:graphicData>
            </a:graphic>
            <wp14:sizeRelH relativeFrom="page">
              <wp14:pctWidth>0</wp14:pctWidth>
            </wp14:sizeRelH>
            <wp14:sizeRelV relativeFrom="page">
              <wp14:pctHeight>0</wp14:pctHeight>
            </wp14:sizeRelV>
          </wp:anchor>
        </w:drawing>
      </w:r>
      <w:r w:rsidRPr="00682B22">
        <w:t xml:space="preserve">To nie jest jedyna forma polityki edukacyjnej. Duże znaczenie mają </w:t>
      </w:r>
      <w:r w:rsidR="00C64146" w:rsidRPr="00682B22">
        <w:t xml:space="preserve">konferencje i </w:t>
      </w:r>
      <w:r w:rsidRPr="00682B22">
        <w:t xml:space="preserve">szkolenia organizowane dla szkół oraz nauczycieli, czy </w:t>
      </w:r>
      <w:r w:rsidR="00AF3B37" w:rsidRPr="00682B22">
        <w:t>czasopisma</w:t>
      </w:r>
      <w:r w:rsidRPr="00682B22">
        <w:t xml:space="preserve"> wydawane przez PKN, poruszające najnowsze tematy. Co ważne, </w:t>
      </w:r>
      <w:r w:rsidR="00C20FC5" w:rsidRPr="00682B22">
        <w:t>zawartość miesięczników jest bezpłatnie</w:t>
      </w:r>
      <w:r w:rsidR="00B03620" w:rsidRPr="00682B22">
        <w:t xml:space="preserve"> </w:t>
      </w:r>
      <w:r w:rsidRPr="00682B22">
        <w:t>dostępn</w:t>
      </w:r>
      <w:r w:rsidR="00C20FC5" w:rsidRPr="00682B22">
        <w:t xml:space="preserve">a </w:t>
      </w:r>
      <w:r w:rsidRPr="00682B22">
        <w:t>w formie online na stronie Komitetu. Polski</w:t>
      </w:r>
      <w:r w:rsidR="0000243A" w:rsidRPr="00682B22">
        <w:t xml:space="preserve"> </w:t>
      </w:r>
      <w:r w:rsidRPr="00682B22">
        <w:t>Komitet udostępnia także zainteresowanym</w:t>
      </w:r>
      <w:r w:rsidR="003E59E6" w:rsidRPr="00682B22">
        <w:t xml:space="preserve"> </w:t>
      </w:r>
      <w:r w:rsidRPr="00682B22">
        <w:rPr>
          <w:spacing w:val="-3"/>
        </w:rPr>
        <w:t xml:space="preserve">placówkom </w:t>
      </w:r>
      <w:r w:rsidRPr="00682B22">
        <w:t>edukacyjnym</w:t>
      </w:r>
      <w:r w:rsidR="00AF3B37" w:rsidRPr="00682B22">
        <w:t xml:space="preserve"> normy</w:t>
      </w:r>
      <w:r w:rsidRPr="00682B22">
        <w:t xml:space="preserve"> w bardzo preferencyjnej cenie.</w:t>
      </w:r>
      <w:r w:rsidR="00C64146" w:rsidRPr="00682B22">
        <w:t xml:space="preserve"> Kolejne ułatwienie w dostępie do wiedzy normalizacyjnej to bezpośredni kontakt z pracownikiem PKN panem Pawłem Górskim, który od wielu lat zawsze</w:t>
      </w:r>
      <w:r w:rsidR="00C64146" w:rsidRPr="00682B22">
        <w:rPr>
          <w:spacing w:val="-10"/>
        </w:rPr>
        <w:t xml:space="preserve"> </w:t>
      </w:r>
      <w:r w:rsidR="00C64146" w:rsidRPr="00682B22">
        <w:t>chętnie wspomaga nauczycieli.</w:t>
      </w:r>
    </w:p>
    <w:p w14:paraId="296D1605" w14:textId="46F3700C" w:rsidR="003E59E6" w:rsidRPr="00682B22" w:rsidRDefault="001A443F" w:rsidP="00C20FC5">
      <w:pPr>
        <w:pStyle w:val="Tekstpodstawowy"/>
        <w:tabs>
          <w:tab w:val="left" w:pos="3178"/>
        </w:tabs>
        <w:spacing w:line="276" w:lineRule="auto"/>
        <w:ind w:right="116" w:firstLine="0"/>
      </w:pPr>
      <w:r w:rsidRPr="00682B22">
        <w:rPr>
          <w:noProof/>
          <w:lang w:eastAsia="pl-PL"/>
        </w:rPr>
        <w:drawing>
          <wp:anchor distT="0" distB="0" distL="114300" distR="114300" simplePos="0" relativeHeight="251665408" behindDoc="1" locked="0" layoutInCell="1" allowOverlap="1" wp14:anchorId="2C20BBB2" wp14:editId="76B5507D">
            <wp:simplePos x="0" y="0"/>
            <wp:positionH relativeFrom="column">
              <wp:posOffset>115570</wp:posOffset>
            </wp:positionH>
            <wp:positionV relativeFrom="paragraph">
              <wp:posOffset>41910</wp:posOffset>
            </wp:positionV>
            <wp:extent cx="350520" cy="350520"/>
            <wp:effectExtent l="0" t="0" r="0" b="0"/>
            <wp:wrapTight wrapText="bothSides">
              <wp:wrapPolygon edited="0">
                <wp:start x="14087" y="0"/>
                <wp:lineTo x="0" y="1174"/>
                <wp:lineTo x="0" y="15261"/>
                <wp:lineTo x="5870" y="19957"/>
                <wp:lineTo x="14087" y="19957"/>
                <wp:lineTo x="18783" y="14087"/>
                <wp:lineTo x="19957" y="3522"/>
                <wp:lineTo x="18783" y="0"/>
                <wp:lineTo x="14087" y="0"/>
              </wp:wrapPolygon>
            </wp:wrapTight>
            <wp:docPr id="1935814267" name="Grafika 11" descr="Strzał w dziesiątkę z wypełnieniem peł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14267" name="Grafika 1935814267" descr="Strzał w dziesiątkę z wypełnieniem pełnym"/>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350520" cy="350520"/>
                    </a:xfrm>
                    <a:prstGeom prst="rect">
                      <a:avLst/>
                    </a:prstGeom>
                  </pic:spPr>
                </pic:pic>
              </a:graphicData>
            </a:graphic>
            <wp14:sizeRelH relativeFrom="page">
              <wp14:pctWidth>0</wp14:pctWidth>
            </wp14:sizeRelH>
            <wp14:sizeRelV relativeFrom="page">
              <wp14:pctHeight>0</wp14:pctHeight>
            </wp14:sizeRelV>
          </wp:anchor>
        </w:drawing>
      </w:r>
      <w:r w:rsidRPr="00682B22">
        <w:t>Jak widać działania są prowadzone na wielu płaszczyznach i w różnych</w:t>
      </w:r>
      <w:r w:rsidRPr="00682B22">
        <w:rPr>
          <w:spacing w:val="-2"/>
        </w:rPr>
        <w:t xml:space="preserve"> </w:t>
      </w:r>
      <w:r w:rsidRPr="00682B22">
        <w:t>formach.</w:t>
      </w:r>
      <w:r w:rsidR="00B03620" w:rsidRPr="00682B22">
        <w:t xml:space="preserve"> Jednak c</w:t>
      </w:r>
      <w:r w:rsidRPr="00682B22">
        <w:t>zy dostarczana wiedza jest wystarczająca? Na pewno zawsze można zrobić więcej. Ale śmiało mogę stwierdzić, że podejmowane działania w znacznym stopniu przyczyniają się do przygotowywania nauczycieli do mówienia z</w:t>
      </w:r>
      <w:r w:rsidRPr="00682B22">
        <w:rPr>
          <w:spacing w:val="-14"/>
        </w:rPr>
        <w:t xml:space="preserve"> </w:t>
      </w:r>
      <w:r w:rsidRPr="00682B22">
        <w:t>młodzieżą</w:t>
      </w:r>
      <w:r w:rsidRPr="00682B22">
        <w:rPr>
          <w:spacing w:val="-14"/>
        </w:rPr>
        <w:t xml:space="preserve"> </w:t>
      </w:r>
      <w:r w:rsidRPr="00682B22">
        <w:t>o</w:t>
      </w:r>
      <w:r w:rsidRPr="00682B22">
        <w:rPr>
          <w:spacing w:val="-14"/>
        </w:rPr>
        <w:t xml:space="preserve"> </w:t>
      </w:r>
      <w:r w:rsidRPr="00682B22">
        <w:t>normalizacji.</w:t>
      </w:r>
      <w:r w:rsidRPr="00682B22">
        <w:rPr>
          <w:spacing w:val="-15"/>
        </w:rPr>
        <w:t xml:space="preserve"> </w:t>
      </w:r>
      <w:r w:rsidRPr="00682B22">
        <w:t>Pozwalają</w:t>
      </w:r>
      <w:r w:rsidRPr="00682B22">
        <w:rPr>
          <w:spacing w:val="-15"/>
        </w:rPr>
        <w:t xml:space="preserve"> </w:t>
      </w:r>
      <w:r w:rsidRPr="00682B22">
        <w:t>im</w:t>
      </w:r>
      <w:r w:rsidRPr="00682B22">
        <w:rPr>
          <w:spacing w:val="-15"/>
        </w:rPr>
        <w:t xml:space="preserve"> </w:t>
      </w:r>
      <w:r w:rsidRPr="00682B22">
        <w:t>w miarę pewnie poruszać się w normach i problemach związanych z normalizacją. Uczniowie, dzięki podejmowanym tematom</w:t>
      </w:r>
      <w:r w:rsidRPr="00682B22">
        <w:rPr>
          <w:spacing w:val="-11"/>
        </w:rPr>
        <w:t xml:space="preserve"> </w:t>
      </w:r>
      <w:r w:rsidRPr="00682B22">
        <w:t>uzyskują</w:t>
      </w:r>
      <w:r w:rsidRPr="00682B22">
        <w:rPr>
          <w:spacing w:val="-11"/>
        </w:rPr>
        <w:t xml:space="preserve"> </w:t>
      </w:r>
      <w:r w:rsidRPr="00682B22">
        <w:t>wiedzę,</w:t>
      </w:r>
      <w:r w:rsidRPr="00682B22">
        <w:rPr>
          <w:spacing w:val="-11"/>
        </w:rPr>
        <w:t xml:space="preserve"> </w:t>
      </w:r>
      <w:r w:rsidRPr="00682B22">
        <w:t>która</w:t>
      </w:r>
      <w:r w:rsidRPr="00682B22">
        <w:rPr>
          <w:spacing w:val="-11"/>
        </w:rPr>
        <w:t xml:space="preserve"> </w:t>
      </w:r>
      <w:r w:rsidRPr="00682B22">
        <w:t>jest</w:t>
      </w:r>
      <w:r w:rsidRPr="00682B22">
        <w:rPr>
          <w:spacing w:val="-11"/>
        </w:rPr>
        <w:t xml:space="preserve"> </w:t>
      </w:r>
      <w:r w:rsidRPr="00682B22">
        <w:t>bardzo przydatna w życiu zawodowym i ułatwi im konkur</w:t>
      </w:r>
      <w:r w:rsidR="00B03620" w:rsidRPr="00682B22">
        <w:t>owanie</w:t>
      </w:r>
      <w:r w:rsidRPr="00682B22">
        <w:t xml:space="preserve"> na rynku pracy. Jest to wiedza bardzo aktualna, gdyż normy zawierają opis sprawdzonego stanu wiedzy technicznej, procesów zarządzania lub zachowań zgodnych z dobrą praktyką w danej dziedzinie. Poprzez swoje działania PKN zachęca do wykorzystywania wiedzy normalizacyjnej w codziennej praktyce i w nauczaniu. Na stronie Komitetu młodzi ludzie dowiadują się, że również i</w:t>
      </w:r>
      <w:r w:rsidRPr="00682B22">
        <w:rPr>
          <w:spacing w:val="-43"/>
        </w:rPr>
        <w:t xml:space="preserve"> </w:t>
      </w:r>
      <w:r w:rsidRPr="00682B22">
        <w:t xml:space="preserve">oni mogą mieć wpływ na powstawanie norm, gdyż </w:t>
      </w:r>
      <w:r w:rsidRPr="00682B22">
        <w:rPr>
          <w:color w:val="2A2A2A"/>
        </w:rPr>
        <w:t>każdy obywatel</w:t>
      </w:r>
      <w:r w:rsidR="00B03620" w:rsidRPr="00682B22">
        <w:rPr>
          <w:color w:val="2A2A2A"/>
        </w:rPr>
        <w:t xml:space="preserve"> </w:t>
      </w:r>
      <w:r w:rsidRPr="00682B22">
        <w:rPr>
          <w:color w:val="2A2A2A"/>
        </w:rPr>
        <w:t>może zgłosić propozycję opracowania Polskiej</w:t>
      </w:r>
      <w:r w:rsidRPr="00682B22">
        <w:rPr>
          <w:color w:val="2A2A2A"/>
          <w:spacing w:val="-11"/>
        </w:rPr>
        <w:t xml:space="preserve"> </w:t>
      </w:r>
      <w:r w:rsidRPr="00682B22">
        <w:rPr>
          <w:color w:val="2A2A2A"/>
        </w:rPr>
        <w:t>Normy</w:t>
      </w:r>
      <w:r w:rsidRPr="00682B22">
        <w:rPr>
          <w:color w:val="2A2A2A"/>
          <w:spacing w:val="-10"/>
        </w:rPr>
        <w:t xml:space="preserve"> </w:t>
      </w:r>
      <w:r w:rsidRPr="00682B22">
        <w:rPr>
          <w:color w:val="2A2A2A"/>
        </w:rPr>
        <w:t>własnej</w:t>
      </w:r>
      <w:r w:rsidRPr="00682B22">
        <w:rPr>
          <w:color w:val="2A2A2A"/>
          <w:spacing w:val="-11"/>
        </w:rPr>
        <w:t xml:space="preserve"> </w:t>
      </w:r>
      <w:r w:rsidRPr="00682B22">
        <w:rPr>
          <w:color w:val="2A2A2A"/>
        </w:rPr>
        <w:t>lub</w:t>
      </w:r>
      <w:r w:rsidRPr="00682B22">
        <w:rPr>
          <w:color w:val="2A2A2A"/>
          <w:spacing w:val="-10"/>
        </w:rPr>
        <w:t xml:space="preserve"> </w:t>
      </w:r>
      <w:r w:rsidRPr="00682B22">
        <w:rPr>
          <w:color w:val="2A2A2A"/>
        </w:rPr>
        <w:t>zmiany</w:t>
      </w:r>
      <w:r w:rsidRPr="00682B22">
        <w:rPr>
          <w:color w:val="2A2A2A"/>
          <w:spacing w:val="-11"/>
        </w:rPr>
        <w:t xml:space="preserve"> </w:t>
      </w:r>
      <w:r w:rsidRPr="00682B22">
        <w:rPr>
          <w:color w:val="2A2A2A"/>
        </w:rPr>
        <w:t>do</w:t>
      </w:r>
      <w:r w:rsidRPr="00682B22">
        <w:rPr>
          <w:color w:val="2A2A2A"/>
          <w:spacing w:val="-11"/>
        </w:rPr>
        <w:t xml:space="preserve"> </w:t>
      </w:r>
      <w:r w:rsidRPr="00682B22">
        <w:rPr>
          <w:color w:val="2A2A2A"/>
        </w:rPr>
        <w:t>niej.</w:t>
      </w:r>
      <w:r w:rsidR="003E59E6" w:rsidRPr="00682B22">
        <w:t xml:space="preserve"> </w:t>
      </w:r>
    </w:p>
    <w:p w14:paraId="6FA32979" w14:textId="47A64374" w:rsidR="00775012" w:rsidRPr="00682B22" w:rsidRDefault="00C20FC5" w:rsidP="00775012">
      <w:pPr>
        <w:pStyle w:val="Tekstpodstawowy"/>
        <w:spacing w:before="0" w:line="276" w:lineRule="auto"/>
        <w:ind w:left="0" w:firstLine="0"/>
      </w:pPr>
      <w:r w:rsidRPr="00682B22">
        <w:rPr>
          <w:noProof/>
          <w:lang w:eastAsia="pl-PL"/>
        </w:rPr>
        <w:drawing>
          <wp:anchor distT="0" distB="0" distL="114300" distR="114300" simplePos="0" relativeHeight="251666432" behindDoc="1" locked="0" layoutInCell="1" allowOverlap="1" wp14:anchorId="2661D4AA" wp14:editId="2E878BDE">
            <wp:simplePos x="0" y="0"/>
            <wp:positionH relativeFrom="column">
              <wp:posOffset>146050</wp:posOffset>
            </wp:positionH>
            <wp:positionV relativeFrom="paragraph">
              <wp:posOffset>3810</wp:posOffset>
            </wp:positionV>
            <wp:extent cx="350520" cy="350520"/>
            <wp:effectExtent l="0" t="0" r="0" b="0"/>
            <wp:wrapTight wrapText="bothSides">
              <wp:wrapPolygon edited="0">
                <wp:start x="1174" y="1174"/>
                <wp:lineTo x="0" y="15261"/>
                <wp:lineTo x="0" y="18783"/>
                <wp:lineTo x="9391" y="18783"/>
                <wp:lineTo x="19957" y="15261"/>
                <wp:lineTo x="19957" y="1174"/>
                <wp:lineTo x="1174" y="1174"/>
              </wp:wrapPolygon>
            </wp:wrapTight>
            <wp:docPr id="2043529167" name="Grafika 12" descr="Nauczyciel z wypełnieniem peł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29167" name="Grafika 2043529167" descr="Nauczyciel z wypełnieniem pełnym"/>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350520" cy="350520"/>
                    </a:xfrm>
                    <a:prstGeom prst="rect">
                      <a:avLst/>
                    </a:prstGeom>
                  </pic:spPr>
                </pic:pic>
              </a:graphicData>
            </a:graphic>
            <wp14:sizeRelH relativeFrom="page">
              <wp14:pctWidth>0</wp14:pctWidth>
            </wp14:sizeRelH>
            <wp14:sizeRelV relativeFrom="page">
              <wp14:pctHeight>0</wp14:pctHeight>
            </wp14:sizeRelV>
          </wp:anchor>
        </w:drawing>
      </w:r>
      <w:r w:rsidRPr="00682B22">
        <w:t>PKN</w:t>
      </w:r>
      <w:r w:rsidRPr="00682B22">
        <w:rPr>
          <w:spacing w:val="-16"/>
        </w:rPr>
        <w:t xml:space="preserve"> </w:t>
      </w:r>
      <w:r w:rsidRPr="00682B22">
        <w:t>wie,</w:t>
      </w:r>
      <w:r w:rsidRPr="00682B22">
        <w:rPr>
          <w:spacing w:val="-16"/>
        </w:rPr>
        <w:t xml:space="preserve"> </w:t>
      </w:r>
      <w:r w:rsidRPr="00682B22">
        <w:t>że</w:t>
      </w:r>
      <w:r w:rsidRPr="00682B22">
        <w:rPr>
          <w:spacing w:val="-16"/>
        </w:rPr>
        <w:t xml:space="preserve"> </w:t>
      </w:r>
      <w:r w:rsidRPr="00682B22">
        <w:t>w</w:t>
      </w:r>
      <w:r w:rsidRPr="00682B22">
        <w:rPr>
          <w:spacing w:val="-16"/>
        </w:rPr>
        <w:t xml:space="preserve"> </w:t>
      </w:r>
      <w:r w:rsidRPr="00682B22">
        <w:t>procesie</w:t>
      </w:r>
      <w:r w:rsidRPr="00682B22">
        <w:rPr>
          <w:spacing w:val="-16"/>
        </w:rPr>
        <w:t xml:space="preserve"> </w:t>
      </w:r>
      <w:r w:rsidRPr="00682B22">
        <w:t xml:space="preserve">edukowania młodych ludzi musi mieć sojuszników w osobach nauczycieli. Ciekawą </w:t>
      </w:r>
      <w:r w:rsidR="00B46F43" w:rsidRPr="00682B22">
        <w:t xml:space="preserve">inicjatywą zachęcającą </w:t>
      </w:r>
      <w:r w:rsidRPr="00682B22">
        <w:t xml:space="preserve">nauczycieli i wykładowców uczelni wyższych do szerzenia wiedzy normalizacyjnej jest przyznawanie przez Prezesa PKN honorowego tytułu   „Promotora </w:t>
      </w:r>
      <w:r w:rsidRPr="00682B22">
        <w:rPr>
          <w:spacing w:val="50"/>
        </w:rPr>
        <w:t xml:space="preserve"> </w:t>
      </w:r>
      <w:r w:rsidRPr="00682B22">
        <w:t>Edukacji</w:t>
      </w:r>
      <w:r w:rsidR="00775012" w:rsidRPr="00682B22">
        <w:t xml:space="preserve"> Normalizacyjnej". Inny kierunek działań to budowa bazy scenariuszy lekcji o normalizacji, pozyskanych w wyniku ogólnopolskiego konkursu dla nauczycieli organizowanego już od 12 lat.</w:t>
      </w:r>
    </w:p>
    <w:p w14:paraId="196314A7" w14:textId="617B061C" w:rsidR="0024109A" w:rsidRPr="00682B22" w:rsidRDefault="0024109A" w:rsidP="003E59E6">
      <w:pPr>
        <w:pStyle w:val="Tekstpodstawowy"/>
        <w:tabs>
          <w:tab w:val="left" w:pos="3178"/>
        </w:tabs>
        <w:spacing w:line="276" w:lineRule="auto"/>
        <w:ind w:left="117" w:right="116" w:firstLine="0"/>
        <w:sectPr w:rsidR="0024109A" w:rsidRPr="00682B22" w:rsidSect="00723B1E">
          <w:pgSz w:w="11910" w:h="16840"/>
          <w:pgMar w:top="1417" w:right="1417" w:bottom="1417" w:left="1417" w:header="753" w:footer="0" w:gutter="0"/>
          <w:cols w:num="2" w:space="720" w:equalWidth="0">
            <w:col w:w="4221" w:space="552"/>
            <w:col w:w="4303"/>
          </w:cols>
        </w:sectPr>
      </w:pPr>
    </w:p>
    <w:p w14:paraId="13C34E2A" w14:textId="2245E73C" w:rsidR="0024109A" w:rsidRPr="00682B22" w:rsidRDefault="00CE4B61" w:rsidP="001A443F">
      <w:pPr>
        <w:pStyle w:val="Tekstpodstawowy"/>
        <w:spacing w:before="0" w:line="276" w:lineRule="auto"/>
        <w:ind w:firstLine="0"/>
      </w:pPr>
      <w:r w:rsidRPr="00682B22">
        <w:rPr>
          <w:noProof/>
          <w:lang w:eastAsia="pl-PL"/>
        </w:rPr>
        <w:lastRenderedPageBreak/>
        <w:drawing>
          <wp:anchor distT="0" distB="0" distL="114300" distR="114300" simplePos="0" relativeHeight="251670528" behindDoc="1" locked="0" layoutInCell="1" allowOverlap="1" wp14:anchorId="23931D68" wp14:editId="0188C186">
            <wp:simplePos x="0" y="0"/>
            <wp:positionH relativeFrom="column">
              <wp:posOffset>75565</wp:posOffset>
            </wp:positionH>
            <wp:positionV relativeFrom="paragraph">
              <wp:posOffset>0</wp:posOffset>
            </wp:positionV>
            <wp:extent cx="381000" cy="381000"/>
            <wp:effectExtent l="0" t="0" r="0" b="0"/>
            <wp:wrapTight wrapText="bothSides">
              <wp:wrapPolygon edited="0">
                <wp:start x="1080" y="0"/>
                <wp:lineTo x="1080" y="20520"/>
                <wp:lineTo x="19440" y="20520"/>
                <wp:lineTo x="19440" y="0"/>
                <wp:lineTo x="1080" y="0"/>
              </wp:wrapPolygon>
            </wp:wrapTight>
            <wp:docPr id="2004634911" name="Grafika 2" descr="Lista kontrolna z wypełnieniem peł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34911" name="Grafika 2004634911" descr="Lista kontrolna z wypełnieniem pełnym"/>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00775012" w:rsidRPr="00682B22">
        <w:rPr>
          <w:noProof/>
          <w:lang w:eastAsia="pl-PL"/>
        </w:rPr>
        <w:drawing>
          <wp:anchor distT="0" distB="0" distL="114300" distR="114300" simplePos="0" relativeHeight="251668480" behindDoc="1" locked="0" layoutInCell="1" allowOverlap="1" wp14:anchorId="37502C34" wp14:editId="6224128A">
            <wp:simplePos x="0" y="0"/>
            <wp:positionH relativeFrom="column">
              <wp:posOffset>3999865</wp:posOffset>
            </wp:positionH>
            <wp:positionV relativeFrom="paragraph">
              <wp:posOffset>1256665</wp:posOffset>
            </wp:positionV>
            <wp:extent cx="632460" cy="632460"/>
            <wp:effectExtent l="0" t="0" r="0" b="0"/>
            <wp:wrapTight wrapText="bothSides">
              <wp:wrapPolygon edited="0">
                <wp:start x="10410" y="1301"/>
                <wp:lineTo x="1952" y="7157"/>
                <wp:lineTo x="0" y="9108"/>
                <wp:lineTo x="0" y="17566"/>
                <wp:lineTo x="1301" y="18217"/>
                <wp:lineTo x="9108" y="19518"/>
                <wp:lineTo x="17566" y="19518"/>
                <wp:lineTo x="20819" y="11711"/>
                <wp:lineTo x="18867" y="8458"/>
                <wp:lineTo x="14313" y="1301"/>
                <wp:lineTo x="10410" y="1301"/>
              </wp:wrapPolygon>
            </wp:wrapTight>
            <wp:docPr id="743492149" name="Grafika 14" descr="Uniesiony kciuk z wypełnieniem peł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92149" name="Grafika 743492149" descr="Uniesiony kciuk z wypełnieniem pełnym"/>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632460" cy="632460"/>
                    </a:xfrm>
                    <a:prstGeom prst="rect">
                      <a:avLst/>
                    </a:prstGeom>
                  </pic:spPr>
                </pic:pic>
              </a:graphicData>
            </a:graphic>
            <wp14:sizeRelH relativeFrom="page">
              <wp14:pctWidth>0</wp14:pctWidth>
            </wp14:sizeRelH>
            <wp14:sizeRelV relativeFrom="page">
              <wp14:pctHeight>0</wp14:pctHeight>
            </wp14:sizeRelV>
          </wp:anchor>
        </w:drawing>
      </w:r>
      <w:r w:rsidR="001A443F" w:rsidRPr="00682B22">
        <w:t xml:space="preserve">Podsumowując mogę stwierdzić, że PKN prowadzi wiele równoległych </w:t>
      </w:r>
      <w:r w:rsidR="00AF3B37" w:rsidRPr="00682B22">
        <w:t>działań</w:t>
      </w:r>
      <w:r w:rsidR="001A443F" w:rsidRPr="00682B22">
        <w:t xml:space="preserve"> mających na celu szerzenie wiedzy normalizacyjnej</w:t>
      </w:r>
      <w:r w:rsidR="001A443F" w:rsidRPr="00682B22">
        <w:rPr>
          <w:spacing w:val="-24"/>
        </w:rPr>
        <w:t xml:space="preserve"> </w:t>
      </w:r>
      <w:r w:rsidR="001A443F" w:rsidRPr="00682B22">
        <w:t>wśród</w:t>
      </w:r>
      <w:r w:rsidR="001A443F" w:rsidRPr="00682B22">
        <w:rPr>
          <w:spacing w:val="-24"/>
        </w:rPr>
        <w:t xml:space="preserve"> </w:t>
      </w:r>
      <w:r w:rsidR="001A443F" w:rsidRPr="00682B22">
        <w:t>uczniów,</w:t>
      </w:r>
      <w:r w:rsidR="001A443F" w:rsidRPr="00682B22">
        <w:rPr>
          <w:spacing w:val="-24"/>
        </w:rPr>
        <w:t xml:space="preserve"> </w:t>
      </w:r>
      <w:r w:rsidR="001A443F" w:rsidRPr="00682B22">
        <w:t>studentów, nauczycieli i wykładowców.</w:t>
      </w:r>
      <w:r w:rsidR="00682B22">
        <w:t xml:space="preserve"> </w:t>
      </w:r>
      <w:r w:rsidR="001A443F" w:rsidRPr="00682B22">
        <w:t>Zachęca do wykorzystywania wiedzy normalizacyjnej w codziennej praktyce i w nauczaniu, przekonuje,</w:t>
      </w:r>
      <w:r w:rsidR="001A443F" w:rsidRPr="00682B22">
        <w:rPr>
          <w:spacing w:val="-15"/>
        </w:rPr>
        <w:t xml:space="preserve"> </w:t>
      </w:r>
      <w:r w:rsidR="001A443F" w:rsidRPr="00682B22">
        <w:t>że</w:t>
      </w:r>
      <w:r w:rsidR="001A443F" w:rsidRPr="00682B22">
        <w:rPr>
          <w:spacing w:val="-15"/>
        </w:rPr>
        <w:t xml:space="preserve"> </w:t>
      </w:r>
      <w:r w:rsidR="001A443F" w:rsidRPr="00682B22">
        <w:t>warto</w:t>
      </w:r>
      <w:r w:rsidR="001A443F" w:rsidRPr="00682B22">
        <w:rPr>
          <w:spacing w:val="-15"/>
        </w:rPr>
        <w:t xml:space="preserve"> </w:t>
      </w:r>
      <w:r w:rsidR="001A443F" w:rsidRPr="00682B22">
        <w:t>znać</w:t>
      </w:r>
      <w:r w:rsidR="001A443F" w:rsidRPr="00682B22">
        <w:rPr>
          <w:spacing w:val="-15"/>
        </w:rPr>
        <w:t xml:space="preserve"> </w:t>
      </w:r>
      <w:r w:rsidR="001A443F" w:rsidRPr="00682B22">
        <w:t>normy,</w:t>
      </w:r>
      <w:r w:rsidR="001A443F" w:rsidRPr="00682B22">
        <w:rPr>
          <w:spacing w:val="-15"/>
        </w:rPr>
        <w:t xml:space="preserve"> </w:t>
      </w:r>
      <w:r w:rsidR="001A443F" w:rsidRPr="00682B22">
        <w:t>korzystać z nich i mieć wpływ na ich treści, gdyż przynosi to wymierne korzyści ekonomiczne dla wszystkich uczestników systemu normalizacyjnego. Dzięki podejmowanym przez PKN działaniom normalizacja została włączona do edukacji stwarzając młodym ludziom szansę do pełnoprawnego konkurowania na rynku pracy. Ciągle jednak jest to jeszcze pole do rozwijania, gdyż nie wszystkie szkoły uczą o normalizacji, nie we wszystkich</w:t>
      </w:r>
      <w:r w:rsidR="001A443F" w:rsidRPr="00682B22">
        <w:rPr>
          <w:spacing w:val="-31"/>
        </w:rPr>
        <w:t xml:space="preserve"> </w:t>
      </w:r>
      <w:r w:rsidR="001A443F" w:rsidRPr="00682B22">
        <w:t>branżach normalizacja została włączona do podstaw programowych.</w:t>
      </w:r>
    </w:p>
    <w:p w14:paraId="469A6B36" w14:textId="2BD83E48" w:rsidR="0024109A" w:rsidRPr="00682B22" w:rsidRDefault="005E700E" w:rsidP="005E700E">
      <w:pPr>
        <w:pStyle w:val="Tekstpodstawowy"/>
        <w:spacing w:before="0" w:line="276" w:lineRule="auto"/>
        <w:ind w:firstLine="0"/>
      </w:pPr>
      <w:r w:rsidRPr="00682B22">
        <w:rPr>
          <w:noProof/>
          <w:lang w:eastAsia="pl-PL"/>
        </w:rPr>
        <w:drawing>
          <wp:anchor distT="0" distB="0" distL="114300" distR="114300" simplePos="0" relativeHeight="251669504" behindDoc="1" locked="0" layoutInCell="1" allowOverlap="1" wp14:anchorId="5C4551EE" wp14:editId="3DFF370D">
            <wp:simplePos x="0" y="0"/>
            <wp:positionH relativeFrom="column">
              <wp:posOffset>45085</wp:posOffset>
            </wp:positionH>
            <wp:positionV relativeFrom="paragraph">
              <wp:posOffset>8255</wp:posOffset>
            </wp:positionV>
            <wp:extent cx="396240" cy="396240"/>
            <wp:effectExtent l="0" t="0" r="3810" b="3810"/>
            <wp:wrapTight wrapText="bothSides">
              <wp:wrapPolygon edited="0">
                <wp:start x="8308" y="0"/>
                <wp:lineTo x="2077" y="16615"/>
                <wp:lineTo x="4154" y="20769"/>
                <wp:lineTo x="18692" y="20769"/>
                <wp:lineTo x="20769" y="6231"/>
                <wp:lineTo x="14538" y="0"/>
                <wp:lineTo x="8308" y="0"/>
              </wp:wrapPolygon>
            </wp:wrapTight>
            <wp:docPr id="1412093358" name="Grafika 1" descr="Robot z wypełnieniem peł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93358" name="Grafika 1412093358" descr="Robot z wypełnieniem pełnym"/>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6"/>
                        </a:ext>
                      </a:extLst>
                    </a:blip>
                    <a:stretch>
                      <a:fillRect/>
                    </a:stretch>
                  </pic:blipFill>
                  <pic:spPr>
                    <a:xfrm flipH="1">
                      <a:off x="0" y="0"/>
                      <a:ext cx="396240" cy="396240"/>
                    </a:xfrm>
                    <a:prstGeom prst="rect">
                      <a:avLst/>
                    </a:prstGeom>
                  </pic:spPr>
                </pic:pic>
              </a:graphicData>
            </a:graphic>
            <wp14:sizeRelH relativeFrom="page">
              <wp14:pctWidth>0</wp14:pctWidth>
            </wp14:sizeRelH>
            <wp14:sizeRelV relativeFrom="page">
              <wp14:pctHeight>0</wp14:pctHeight>
            </wp14:sizeRelV>
          </wp:anchor>
        </w:drawing>
      </w:r>
      <w:r w:rsidRPr="00682B22">
        <w:t>W</w:t>
      </w:r>
      <w:r w:rsidRPr="00682B22">
        <w:rPr>
          <w:spacing w:val="-12"/>
        </w:rPr>
        <w:t xml:space="preserve"> </w:t>
      </w:r>
      <w:r w:rsidRPr="00682B22">
        <w:t>dalszym</w:t>
      </w:r>
      <w:r w:rsidRPr="00682B22">
        <w:rPr>
          <w:spacing w:val="-12"/>
        </w:rPr>
        <w:t xml:space="preserve"> </w:t>
      </w:r>
      <w:r w:rsidRPr="00682B22">
        <w:t>ciągu</w:t>
      </w:r>
      <w:r w:rsidRPr="00682B22">
        <w:rPr>
          <w:spacing w:val="-12"/>
        </w:rPr>
        <w:t xml:space="preserve"> </w:t>
      </w:r>
      <w:r w:rsidRPr="00682B22">
        <w:t>wiele</w:t>
      </w:r>
      <w:r w:rsidRPr="00682B22">
        <w:rPr>
          <w:spacing w:val="-12"/>
        </w:rPr>
        <w:t xml:space="preserve"> </w:t>
      </w:r>
      <w:r w:rsidRPr="00682B22">
        <w:t>osób</w:t>
      </w:r>
      <w:r w:rsidRPr="00682B22">
        <w:rPr>
          <w:spacing w:val="-12"/>
        </w:rPr>
        <w:t xml:space="preserve"> </w:t>
      </w:r>
      <w:r w:rsidRPr="00682B22">
        <w:t>jeszcze nie zdaje sobie sprawy, jak trudn</w:t>
      </w:r>
      <w:r w:rsidR="000C0135" w:rsidRPr="00682B22">
        <w:t>o</w:t>
      </w:r>
      <w:r w:rsidRPr="00682B22">
        <w:t xml:space="preserve"> byłoby </w:t>
      </w:r>
      <w:r w:rsidR="000C0135" w:rsidRPr="00682B22">
        <w:t>żyć</w:t>
      </w:r>
      <w:r w:rsidRPr="00682B22">
        <w:t xml:space="preserve"> bez normalizacji. Ale do tego grona </w:t>
      </w:r>
      <w:r w:rsidR="00BC43D7" w:rsidRPr="00682B22">
        <w:t xml:space="preserve">na szczęście </w:t>
      </w:r>
      <w:r w:rsidRPr="00682B22">
        <w:t xml:space="preserve">nie można </w:t>
      </w:r>
      <w:r w:rsidR="00BC43D7" w:rsidRPr="00682B22">
        <w:t xml:space="preserve">już </w:t>
      </w:r>
      <w:r w:rsidRPr="00682B22">
        <w:t>zaliczyć absolwentów szkół branżowych, którzy dzięki staraniom PKN</w:t>
      </w:r>
      <w:r w:rsidR="00081908" w:rsidRPr="00682B22">
        <w:t xml:space="preserve"> </w:t>
      </w:r>
      <w:r w:rsidRPr="00682B22">
        <w:t>posiadają konkretną wiedzę o</w:t>
      </w:r>
      <w:r w:rsidRPr="00682B22">
        <w:rPr>
          <w:spacing w:val="-29"/>
        </w:rPr>
        <w:t xml:space="preserve"> </w:t>
      </w:r>
      <w:r w:rsidRPr="00682B22">
        <w:t>normalizacji</w:t>
      </w:r>
      <w:r w:rsidR="00081908" w:rsidRPr="00682B22">
        <w:t xml:space="preserve">, </w:t>
      </w:r>
      <w:r w:rsidR="00943B60" w:rsidRPr="00682B22">
        <w:t>bo</w:t>
      </w:r>
      <w:r w:rsidR="00081908" w:rsidRPr="00682B22">
        <w:t xml:space="preserve"> niezależnie od wybranej ścieżki zawodowej, normy będą im towarzyszyć wszędzie.</w:t>
      </w:r>
    </w:p>
    <w:p w14:paraId="5457F7AE" w14:textId="14041319" w:rsidR="0024109A" w:rsidRPr="00682B22" w:rsidRDefault="00BC43D7" w:rsidP="00055C4F">
      <w:pPr>
        <w:pStyle w:val="Tekstpodstawowy"/>
        <w:spacing w:before="0" w:line="278" w:lineRule="auto"/>
      </w:pPr>
      <w:r w:rsidRPr="00682B22">
        <w:t xml:space="preserve">Warto podkreślić </w:t>
      </w:r>
      <w:r w:rsidR="005E700E" w:rsidRPr="00682B22">
        <w:t>autorytet</w:t>
      </w:r>
      <w:r w:rsidRPr="00682B22">
        <w:t xml:space="preserve">, jakim cieszą się normy. Wiemy, że </w:t>
      </w:r>
      <w:r w:rsidR="000C0135" w:rsidRPr="00682B22">
        <w:t xml:space="preserve">jeśli </w:t>
      </w:r>
      <w:r w:rsidRPr="00682B22">
        <w:t>coś zostało zrobione</w:t>
      </w:r>
      <w:r w:rsidRPr="00682B22">
        <w:rPr>
          <w:spacing w:val="-42"/>
        </w:rPr>
        <w:t xml:space="preserve"> </w:t>
      </w:r>
      <w:r w:rsidRPr="00682B22">
        <w:t>zgodnie z polską czy europejską normą, to znaczy, że jest to bezpieczne i można z pełnym zaufaniem z tego korzystać. Jest to bardzo ważne, że dla własnego bezpieczeństwa</w:t>
      </w:r>
      <w:r w:rsidR="000C0135" w:rsidRPr="00682B22">
        <w:t xml:space="preserve"> </w:t>
      </w:r>
      <w:r w:rsidRPr="00682B22">
        <w:t>stos</w:t>
      </w:r>
      <w:r w:rsidR="000C0135" w:rsidRPr="00682B22">
        <w:t>ujemy</w:t>
      </w:r>
      <w:r w:rsidRPr="00682B22">
        <w:t xml:space="preserve"> normy, mimo iż cz</w:t>
      </w:r>
      <w:r w:rsidR="004B5C29" w:rsidRPr="00682B22">
        <w:t>asami</w:t>
      </w:r>
      <w:r w:rsidRPr="00682B22">
        <w:t xml:space="preserve"> generuje to większe</w:t>
      </w:r>
      <w:r w:rsidRPr="00682B22">
        <w:rPr>
          <w:spacing w:val="-13"/>
        </w:rPr>
        <w:t xml:space="preserve"> </w:t>
      </w:r>
      <w:r w:rsidRPr="00682B22">
        <w:t>koszty</w:t>
      </w:r>
      <w:r w:rsidR="004B5C29" w:rsidRPr="00682B22">
        <w:t xml:space="preserve"> w momencie wdrażania</w:t>
      </w:r>
      <w:r w:rsidRPr="00682B22">
        <w:t>.</w:t>
      </w:r>
      <w:r w:rsidR="00055C4F" w:rsidRPr="00682B22">
        <w:t xml:space="preserve"> </w:t>
      </w:r>
      <w:r w:rsidR="00081908" w:rsidRPr="00682B22">
        <w:t xml:space="preserve">To, że normy cieszą się tak wielkim </w:t>
      </w:r>
      <w:r w:rsidR="005E700E" w:rsidRPr="00682B22">
        <w:t>uznaniem</w:t>
      </w:r>
      <w:r w:rsidR="00081908" w:rsidRPr="00682B22">
        <w:t xml:space="preserve"> jest </w:t>
      </w:r>
      <w:r w:rsidR="005E700E" w:rsidRPr="00682B22">
        <w:t>efektem wieloletnich działań</w:t>
      </w:r>
      <w:r w:rsidR="000C0135" w:rsidRPr="00682B22">
        <w:t xml:space="preserve"> PKN. </w:t>
      </w:r>
      <w:r w:rsidR="0089717E" w:rsidRPr="00682B22">
        <w:t>W</w:t>
      </w:r>
      <w:r w:rsidR="00081908" w:rsidRPr="00682B22">
        <w:t xml:space="preserve">e współczesnym świecie, w tym wielkim gąszczu producentów i </w:t>
      </w:r>
      <w:r w:rsidR="00081908" w:rsidRPr="00682B22">
        <w:t xml:space="preserve">usług potrzebna jest </w:t>
      </w:r>
      <w:r w:rsidR="0089717E" w:rsidRPr="00682B22">
        <w:t>wiedza oraz instytucja</w:t>
      </w:r>
      <w:r w:rsidR="00081908" w:rsidRPr="00682B22">
        <w:t>, która porządkuje wiedzę i wytycza kierunki rozwoju serwując sprawdzone, bezpieczne i w rezultacie ekonomiczne rozwiązania. Tę rolę od 100 lat spełnia Polski Komitet Normalizacyjny.</w:t>
      </w:r>
    </w:p>
    <w:sectPr w:rsidR="0024109A" w:rsidRPr="00682B22" w:rsidSect="00723B1E">
      <w:pgSz w:w="11910" w:h="16840"/>
      <w:pgMar w:top="1417" w:right="1417" w:bottom="1417" w:left="1417" w:header="753" w:footer="0" w:gutter="0"/>
      <w:cols w:num="2" w:space="720" w:equalWidth="0">
        <w:col w:w="4221" w:space="552"/>
        <w:col w:w="4303"/>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DB18F" w14:textId="77777777" w:rsidR="00D6720B" w:rsidRDefault="00D6720B">
      <w:r>
        <w:separator/>
      </w:r>
    </w:p>
  </w:endnote>
  <w:endnote w:type="continuationSeparator" w:id="0">
    <w:p w14:paraId="45ACC537" w14:textId="77777777" w:rsidR="00D6720B" w:rsidRDefault="00D6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01E40" w14:textId="77777777" w:rsidR="00D6720B" w:rsidRDefault="00D6720B">
      <w:r>
        <w:separator/>
      </w:r>
    </w:p>
  </w:footnote>
  <w:footnote w:type="continuationSeparator" w:id="0">
    <w:p w14:paraId="25DA2CBD" w14:textId="77777777" w:rsidR="00D6720B" w:rsidRDefault="00D67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91B4" w14:textId="0030CA68" w:rsidR="0024109A" w:rsidRDefault="0024109A">
    <w:pPr>
      <w:pStyle w:val="Tekstpodstawowy"/>
      <w:spacing w:before="0" w:line="14" w:lineRule="auto"/>
      <w:ind w:left="0" w:right="0" w:firstLine="0"/>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9A"/>
    <w:rsid w:val="0000243A"/>
    <w:rsid w:val="00055C4F"/>
    <w:rsid w:val="00081908"/>
    <w:rsid w:val="000C0135"/>
    <w:rsid w:val="001072C6"/>
    <w:rsid w:val="001539F0"/>
    <w:rsid w:val="00174013"/>
    <w:rsid w:val="001A443F"/>
    <w:rsid w:val="0024109A"/>
    <w:rsid w:val="00244032"/>
    <w:rsid w:val="00384DCD"/>
    <w:rsid w:val="00396BB9"/>
    <w:rsid w:val="003E59E6"/>
    <w:rsid w:val="004B5C29"/>
    <w:rsid w:val="004D35C6"/>
    <w:rsid w:val="0050781A"/>
    <w:rsid w:val="0052159E"/>
    <w:rsid w:val="00577534"/>
    <w:rsid w:val="005E700E"/>
    <w:rsid w:val="00682B22"/>
    <w:rsid w:val="006D24DB"/>
    <w:rsid w:val="00723B1E"/>
    <w:rsid w:val="00775012"/>
    <w:rsid w:val="0089717E"/>
    <w:rsid w:val="008D25FD"/>
    <w:rsid w:val="00943B60"/>
    <w:rsid w:val="009C0C44"/>
    <w:rsid w:val="00A31AC9"/>
    <w:rsid w:val="00AA17D1"/>
    <w:rsid w:val="00AF3B37"/>
    <w:rsid w:val="00B03620"/>
    <w:rsid w:val="00B46F43"/>
    <w:rsid w:val="00B911A5"/>
    <w:rsid w:val="00BC43D7"/>
    <w:rsid w:val="00BC6B7C"/>
    <w:rsid w:val="00C20FC5"/>
    <w:rsid w:val="00C64146"/>
    <w:rsid w:val="00CC524A"/>
    <w:rsid w:val="00CE4B61"/>
    <w:rsid w:val="00D21C2E"/>
    <w:rsid w:val="00D6720B"/>
    <w:rsid w:val="00DA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E7FDD"/>
  <w15:docId w15:val="{1D1BEF13-0B81-41AC-91AD-15894BCE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spacing w:before="49"/>
      <w:ind w:left="116" w:right="38" w:firstLine="708"/>
      <w:jc w:val="both"/>
    </w:pPr>
    <w:rPr>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89717E"/>
    <w:pPr>
      <w:tabs>
        <w:tab w:val="center" w:pos="4536"/>
        <w:tab w:val="right" w:pos="9072"/>
      </w:tabs>
    </w:pPr>
  </w:style>
  <w:style w:type="character" w:customStyle="1" w:styleId="NagwekZnak">
    <w:name w:val="Nagłówek Znak"/>
    <w:basedOn w:val="Domylnaczcionkaakapitu"/>
    <w:link w:val="Nagwek"/>
    <w:uiPriority w:val="99"/>
    <w:rsid w:val="0089717E"/>
    <w:rPr>
      <w:rFonts w:ascii="Times New Roman" w:eastAsia="Times New Roman" w:hAnsi="Times New Roman" w:cs="Times New Roman"/>
      <w:lang w:val="pl-PL"/>
    </w:rPr>
  </w:style>
  <w:style w:type="paragraph" w:styleId="Stopka">
    <w:name w:val="footer"/>
    <w:basedOn w:val="Normalny"/>
    <w:link w:val="StopkaZnak"/>
    <w:uiPriority w:val="99"/>
    <w:unhideWhenUsed/>
    <w:rsid w:val="0089717E"/>
    <w:pPr>
      <w:tabs>
        <w:tab w:val="center" w:pos="4536"/>
        <w:tab w:val="right" w:pos="9072"/>
      </w:tabs>
    </w:pPr>
  </w:style>
  <w:style w:type="character" w:customStyle="1" w:styleId="StopkaZnak">
    <w:name w:val="Stopka Znak"/>
    <w:basedOn w:val="Domylnaczcionkaakapitu"/>
    <w:link w:val="Stopka"/>
    <w:uiPriority w:val="99"/>
    <w:rsid w:val="0089717E"/>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12.svg"/><Relationship Id="rId26" Type="http://schemas.openxmlformats.org/officeDocument/2006/relationships/image" Target="media/image20.svg"/><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2.svg"/><Relationship Id="rId12" Type="http://schemas.openxmlformats.org/officeDocument/2006/relationships/image" Target="media/image6.svg"/><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10.svg"/><Relationship Id="rId20" Type="http://schemas.openxmlformats.org/officeDocument/2006/relationships/image" Target="media/image14.sv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image" Target="media/image18.sv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image" Target="media/image8.svg"/><Relationship Id="rId22" Type="http://schemas.openxmlformats.org/officeDocument/2006/relationships/image" Target="media/image16.sv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6866</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Zoll</dc:creator>
  <cp:lastModifiedBy>Gorski Pawel</cp:lastModifiedBy>
  <cp:revision>2</cp:revision>
  <cp:lastPrinted>2024-02-29T19:52:00Z</cp:lastPrinted>
  <dcterms:created xsi:type="dcterms:W3CDTF">2024-03-04T06:40:00Z</dcterms:created>
  <dcterms:modified xsi:type="dcterms:W3CDTF">2024-03-04T06:40:00Z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LastSaved">
    <vt:filetime>2024-02-21T00:00:00Z</vt:filetime>
  </property>
</Properties>
</file>